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13DC" w:rsidRDefault="00F013DC" w:rsidP="00F013DC">
      <w:pPr>
        <w:keepNext/>
        <w:spacing w:after="240"/>
        <w:ind w:left="360"/>
        <w:jc w:val="center"/>
        <w:outlineLvl w:val="0"/>
        <w:rPr>
          <w:rFonts w:ascii="Times New Roman" w:eastAsia="Times New Roman" w:hAnsi="Times New Roman" w:cs="Times New Roman"/>
          <w:b/>
          <w:caps/>
        </w:rPr>
      </w:pPr>
      <w:bookmarkStart w:id="0" w:name="_Toc456000444"/>
      <w:r>
        <w:rPr>
          <w:noProof/>
          <w:color w:val="0000FF"/>
        </w:rPr>
        <w:drawing>
          <wp:inline distT="0" distB="0" distL="0" distR="0" wp14:anchorId="1AFF73FF" wp14:editId="5511B53C">
            <wp:extent cx="1296035" cy="572135"/>
            <wp:effectExtent l="0" t="0" r="0" b="0"/>
            <wp:docPr id="2" name="Picture 2" descr="FIA">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A">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96035" cy="572135"/>
                    </a:xfrm>
                    <a:prstGeom prst="rect">
                      <a:avLst/>
                    </a:prstGeom>
                    <a:noFill/>
                    <a:ln>
                      <a:noFill/>
                    </a:ln>
                  </pic:spPr>
                </pic:pic>
              </a:graphicData>
            </a:graphic>
          </wp:inline>
        </w:drawing>
      </w:r>
    </w:p>
    <w:p w:rsidR="00D746D9" w:rsidRPr="006744AF" w:rsidRDefault="00D746D9" w:rsidP="006744AF">
      <w:pPr>
        <w:keepNext/>
        <w:spacing w:after="120"/>
        <w:ind w:left="360"/>
        <w:jc w:val="center"/>
        <w:outlineLvl w:val="0"/>
        <w:rPr>
          <w:rFonts w:ascii="Times New Roman" w:eastAsia="Times New Roman" w:hAnsi="Times New Roman" w:cs="Times New Roman"/>
          <w:b/>
          <w:caps/>
        </w:rPr>
      </w:pPr>
      <w:r w:rsidRPr="006744AF">
        <w:rPr>
          <w:rFonts w:ascii="Times New Roman" w:eastAsia="Times New Roman" w:hAnsi="Times New Roman" w:cs="Times New Roman"/>
          <w:b/>
          <w:caps/>
        </w:rPr>
        <w:t>NOTICE TO CUSTOMERS</w:t>
      </w:r>
    </w:p>
    <w:p w:rsidR="00D746D9" w:rsidRPr="00D746D9" w:rsidRDefault="00D746D9" w:rsidP="00D746D9">
      <w:pPr>
        <w:keepNext/>
        <w:ind w:left="360"/>
        <w:jc w:val="center"/>
        <w:outlineLvl w:val="0"/>
        <w:rPr>
          <w:rFonts w:ascii="Times New Roman" w:eastAsia="Times New Roman" w:hAnsi="Times New Roman" w:cs="Times New Roman"/>
          <w:b/>
          <w:caps/>
        </w:rPr>
      </w:pPr>
      <w:r w:rsidRPr="00D746D9">
        <w:rPr>
          <w:rFonts w:ascii="Times New Roman" w:eastAsia="Times New Roman" w:hAnsi="Times New Roman" w:cs="Times New Roman"/>
          <w:b/>
          <w:caps/>
        </w:rPr>
        <w:t>EXCHANGE FOR RELATED POSITIONS</w:t>
      </w:r>
      <w:bookmarkEnd w:id="0"/>
      <w:r w:rsidR="00D82498">
        <w:rPr>
          <w:rStyle w:val="FootnoteReference"/>
          <w:rFonts w:eastAsia="Times New Roman" w:cs="Times New Roman"/>
          <w:b/>
          <w:caps/>
        </w:rPr>
        <w:footnoteReference w:id="1"/>
      </w:r>
    </w:p>
    <w:p w:rsidR="00D746D9" w:rsidRPr="00D746D9" w:rsidRDefault="00D746D9" w:rsidP="00D746D9">
      <w:pPr>
        <w:spacing w:line="260" w:lineRule="exact"/>
        <w:jc w:val="both"/>
        <w:rPr>
          <w:rFonts w:ascii="Times New Roman" w:hAnsi="Times New Roman" w:cs="Times New Roman"/>
        </w:rPr>
      </w:pPr>
    </w:p>
    <w:p w:rsidR="00D746D9" w:rsidRPr="00D746D9" w:rsidRDefault="00D746D9" w:rsidP="00D746D9">
      <w:pPr>
        <w:autoSpaceDE w:val="0"/>
        <w:autoSpaceDN w:val="0"/>
        <w:adjustRightInd w:val="0"/>
        <w:spacing w:after="240"/>
        <w:jc w:val="both"/>
        <w:rPr>
          <w:rFonts w:ascii="Times New Roman" w:eastAsia="Times New Roman" w:hAnsi="Times New Roman" w:cs="Times New Roman"/>
        </w:rPr>
      </w:pPr>
      <w:r w:rsidRPr="00D746D9">
        <w:rPr>
          <w:rFonts w:ascii="Times New Roman" w:eastAsia="Times New Roman" w:hAnsi="Times New Roman" w:cs="Times New Roman"/>
        </w:rPr>
        <w:t>Certain futures exchanges permit eligible customers to enter into privately-negotiated off-exchange futures or option on futures transactions (collectively, “</w:t>
      </w:r>
      <w:r w:rsidRPr="00D746D9">
        <w:rPr>
          <w:rFonts w:ascii="Times New Roman" w:eastAsia="Times New Roman" w:hAnsi="Times New Roman" w:cs="Times New Roman"/>
          <w:b/>
        </w:rPr>
        <w:t>futures</w:t>
      </w:r>
      <w:r w:rsidRPr="00D746D9">
        <w:rPr>
          <w:rFonts w:ascii="Times New Roman" w:eastAsia="Times New Roman" w:hAnsi="Times New Roman" w:cs="Times New Roman"/>
        </w:rPr>
        <w:t>”) known as exchange for related positions (“</w:t>
      </w:r>
      <w:r w:rsidRPr="00D746D9">
        <w:rPr>
          <w:rFonts w:ascii="Times New Roman" w:eastAsia="Times New Roman" w:hAnsi="Times New Roman" w:cs="Times New Roman"/>
          <w:b/>
        </w:rPr>
        <w:t>EFRP</w:t>
      </w:r>
      <w:r w:rsidRPr="00D746D9">
        <w:rPr>
          <w:rFonts w:ascii="Times New Roman" w:eastAsia="Times New Roman" w:hAnsi="Times New Roman" w:cs="Times New Roman"/>
        </w:rPr>
        <w:t xml:space="preserve">”).  An EFRP involves the simultaneous execution of a futures transaction and an equivalent related position.  </w:t>
      </w:r>
      <w:bookmarkStart w:id="1" w:name="_DV_C3"/>
      <w:r w:rsidRPr="006744AF">
        <w:rPr>
          <w:rFonts w:ascii="Times New Roman" w:eastAsia="Times New Roman" w:hAnsi="Times New Roman" w:cs="Times New Roman"/>
        </w:rPr>
        <w:t xml:space="preserve">A “related position” is defined to mean the cash commodity underlying the exchange contract or a by-product, a related product or an </w:t>
      </w:r>
      <w:r w:rsidR="002C4334">
        <w:rPr>
          <w:rFonts w:ascii="Times New Roman" w:eastAsia="Times New Roman" w:hAnsi="Times New Roman" w:cs="Times New Roman"/>
        </w:rPr>
        <w:t>over-the-counter (“</w:t>
      </w:r>
      <w:r w:rsidRPr="002C4334">
        <w:rPr>
          <w:rFonts w:ascii="Times New Roman" w:eastAsia="Times New Roman" w:hAnsi="Times New Roman" w:cs="Times New Roman"/>
          <w:b/>
        </w:rPr>
        <w:t>OTC</w:t>
      </w:r>
      <w:r w:rsidR="002C4334">
        <w:rPr>
          <w:rFonts w:ascii="Times New Roman" w:eastAsia="Times New Roman" w:hAnsi="Times New Roman" w:cs="Times New Roman"/>
        </w:rPr>
        <w:t>”)</w:t>
      </w:r>
      <w:r w:rsidRPr="006744AF">
        <w:rPr>
          <w:rFonts w:ascii="Times New Roman" w:eastAsia="Times New Roman" w:hAnsi="Times New Roman" w:cs="Times New Roman"/>
        </w:rPr>
        <w:t xml:space="preserve"> derivative instrument of such commodity that has a reasonable degree of price correlation to the commodity underlying the exchange contract.  </w:t>
      </w:r>
      <w:bookmarkEnd w:id="1"/>
    </w:p>
    <w:p w:rsidR="00D746D9" w:rsidRPr="00D746D9" w:rsidRDefault="00D746D9" w:rsidP="006744AF">
      <w:pPr>
        <w:spacing w:after="240" w:line="276" w:lineRule="auto"/>
        <w:jc w:val="both"/>
        <w:rPr>
          <w:rFonts w:ascii="Times New Roman" w:hAnsi="Times New Roman" w:cs="Times New Roman"/>
        </w:rPr>
      </w:pPr>
      <w:r w:rsidRPr="00D746D9">
        <w:rPr>
          <w:rFonts w:ascii="Times New Roman" w:hAnsi="Times New Roman" w:cs="Times New Roman"/>
        </w:rPr>
        <w:t>Types of EFRPs include:</w:t>
      </w:r>
    </w:p>
    <w:p w:rsidR="00D746D9" w:rsidRPr="006744AF" w:rsidRDefault="00D746D9" w:rsidP="006744AF">
      <w:pPr>
        <w:numPr>
          <w:ilvl w:val="0"/>
          <w:numId w:val="32"/>
        </w:numPr>
        <w:spacing w:after="240" w:line="276" w:lineRule="auto"/>
        <w:jc w:val="both"/>
        <w:rPr>
          <w:rFonts w:ascii="Times New Roman" w:eastAsia="Times New Roman" w:hAnsi="Times New Roman" w:cs="Times New Roman"/>
        </w:rPr>
      </w:pPr>
      <w:r w:rsidRPr="00D746D9">
        <w:rPr>
          <w:rFonts w:ascii="Times New Roman" w:eastAsia="Times New Roman" w:hAnsi="Times New Roman" w:cs="Times New Roman"/>
        </w:rPr>
        <w:t>Exchange of Futures for Physical (“</w:t>
      </w:r>
      <w:r w:rsidRPr="00D746D9">
        <w:rPr>
          <w:rFonts w:ascii="Times New Roman" w:eastAsia="Times New Roman" w:hAnsi="Times New Roman" w:cs="Times New Roman"/>
          <w:b/>
        </w:rPr>
        <w:t>EFP</w:t>
      </w:r>
      <w:r w:rsidRPr="00D746D9">
        <w:rPr>
          <w:rFonts w:ascii="Times New Roman" w:eastAsia="Times New Roman" w:hAnsi="Times New Roman" w:cs="Times New Roman"/>
        </w:rPr>
        <w:t>”) or Against Actual (“</w:t>
      </w:r>
      <w:r w:rsidRPr="00D746D9">
        <w:rPr>
          <w:rFonts w:ascii="Times New Roman" w:eastAsia="Times New Roman" w:hAnsi="Times New Roman" w:cs="Times New Roman"/>
          <w:b/>
        </w:rPr>
        <w:t>AA</w:t>
      </w:r>
      <w:r w:rsidRPr="00D746D9">
        <w:rPr>
          <w:rFonts w:ascii="Times New Roman" w:eastAsia="Times New Roman" w:hAnsi="Times New Roman" w:cs="Times New Roman"/>
        </w:rPr>
        <w:t xml:space="preserve">”) – the simultaneous execution of a futures contract and a corresponding physical transaction or a forward contract on a physical transaction. </w:t>
      </w:r>
    </w:p>
    <w:p w:rsidR="00D746D9" w:rsidRPr="00D746D9" w:rsidRDefault="00D746D9" w:rsidP="006744AF">
      <w:pPr>
        <w:numPr>
          <w:ilvl w:val="0"/>
          <w:numId w:val="32"/>
        </w:numPr>
        <w:spacing w:after="240" w:line="276" w:lineRule="auto"/>
        <w:jc w:val="both"/>
        <w:rPr>
          <w:rFonts w:ascii="Times New Roman" w:eastAsia="Times New Roman" w:hAnsi="Times New Roman" w:cs="Times New Roman"/>
        </w:rPr>
      </w:pPr>
      <w:r w:rsidRPr="00D746D9">
        <w:rPr>
          <w:rFonts w:ascii="Times New Roman" w:eastAsia="Times New Roman" w:hAnsi="Times New Roman" w:cs="Times New Roman"/>
        </w:rPr>
        <w:t>Exchange of Futures for Risk (“</w:t>
      </w:r>
      <w:r w:rsidRPr="00D746D9">
        <w:rPr>
          <w:rFonts w:ascii="Times New Roman" w:eastAsia="Times New Roman" w:hAnsi="Times New Roman" w:cs="Times New Roman"/>
          <w:b/>
        </w:rPr>
        <w:t>EFR</w:t>
      </w:r>
      <w:r w:rsidRPr="00D746D9">
        <w:rPr>
          <w:rFonts w:ascii="Times New Roman" w:eastAsia="Times New Roman" w:hAnsi="Times New Roman" w:cs="Times New Roman"/>
        </w:rPr>
        <w:t xml:space="preserve">”) </w:t>
      </w:r>
      <w:bookmarkStart w:id="2" w:name="_DV_C4"/>
      <w:r w:rsidRPr="006744AF">
        <w:rPr>
          <w:rFonts w:ascii="Times New Roman" w:eastAsia="Times New Roman" w:hAnsi="Times New Roman" w:cs="Times New Roman"/>
        </w:rPr>
        <w:t>or Exchange of Futures for Swap (“</w:t>
      </w:r>
      <w:r w:rsidRPr="006744AF">
        <w:rPr>
          <w:rFonts w:ascii="Times New Roman" w:eastAsia="Times New Roman" w:hAnsi="Times New Roman" w:cs="Times New Roman"/>
          <w:b/>
        </w:rPr>
        <w:t>EFS</w:t>
      </w:r>
      <w:r w:rsidRPr="006744AF">
        <w:rPr>
          <w:rFonts w:ascii="Times New Roman" w:eastAsia="Times New Roman" w:hAnsi="Times New Roman" w:cs="Times New Roman"/>
        </w:rPr>
        <w:t xml:space="preserve">”) </w:t>
      </w:r>
      <w:bookmarkEnd w:id="2"/>
      <w:r w:rsidRPr="00D746D9">
        <w:rPr>
          <w:rFonts w:ascii="Times New Roman" w:eastAsia="Times New Roman" w:hAnsi="Times New Roman" w:cs="Times New Roman"/>
        </w:rPr>
        <w:t xml:space="preserve">– the simultaneous execution of a futures contract and a corresponding OTC swap or other OTC derivative transaction. </w:t>
      </w:r>
    </w:p>
    <w:p w:rsidR="00D746D9" w:rsidRPr="00D746D9" w:rsidRDefault="00D746D9" w:rsidP="006744AF">
      <w:pPr>
        <w:numPr>
          <w:ilvl w:val="0"/>
          <w:numId w:val="32"/>
        </w:numPr>
        <w:spacing w:after="240" w:line="276" w:lineRule="auto"/>
        <w:jc w:val="both"/>
        <w:rPr>
          <w:rFonts w:ascii="Times New Roman" w:eastAsia="Times New Roman" w:hAnsi="Times New Roman" w:cs="Times New Roman"/>
        </w:rPr>
      </w:pPr>
      <w:r w:rsidRPr="00D746D9">
        <w:rPr>
          <w:rFonts w:ascii="Times New Roman" w:eastAsia="Times New Roman" w:hAnsi="Times New Roman" w:cs="Times New Roman"/>
        </w:rPr>
        <w:t>Exchange of Option for Option (“</w:t>
      </w:r>
      <w:r w:rsidRPr="00D746D9">
        <w:rPr>
          <w:rFonts w:ascii="Times New Roman" w:eastAsia="Times New Roman" w:hAnsi="Times New Roman" w:cs="Times New Roman"/>
          <w:b/>
        </w:rPr>
        <w:t>EOO</w:t>
      </w:r>
      <w:r w:rsidRPr="00D746D9">
        <w:rPr>
          <w:rFonts w:ascii="Times New Roman" w:eastAsia="Times New Roman" w:hAnsi="Times New Roman" w:cs="Times New Roman"/>
        </w:rPr>
        <w:t xml:space="preserve">”) – the simultaneous execution of an option contract and a corresponding transaction in an OTC option or other OTC instrument with similar characteristics. </w:t>
      </w:r>
    </w:p>
    <w:p w:rsidR="00D746D9" w:rsidRPr="00D746D9" w:rsidRDefault="00D746D9" w:rsidP="006744AF">
      <w:pPr>
        <w:spacing w:after="240" w:line="276" w:lineRule="auto"/>
        <w:jc w:val="both"/>
        <w:rPr>
          <w:rFonts w:ascii="Times New Roman" w:hAnsi="Times New Roman" w:cs="Times New Roman"/>
        </w:rPr>
      </w:pPr>
      <w:r w:rsidRPr="00D746D9">
        <w:rPr>
          <w:rFonts w:ascii="Times New Roman" w:hAnsi="Times New Roman" w:cs="Times New Roman"/>
        </w:rPr>
        <w:t>EFRP transactions are subject to Applicable Law, as defined in the agreement between a futures commission merchant (“</w:t>
      </w:r>
      <w:r w:rsidRPr="00D746D9">
        <w:rPr>
          <w:rFonts w:ascii="Times New Roman" w:hAnsi="Times New Roman" w:cs="Times New Roman"/>
          <w:b/>
        </w:rPr>
        <w:t>FCM</w:t>
      </w:r>
      <w:r w:rsidRPr="00D746D9">
        <w:rPr>
          <w:rFonts w:ascii="Times New Roman" w:hAnsi="Times New Roman" w:cs="Times New Roman"/>
        </w:rPr>
        <w:t>”) and its customers.  Customers that engage in EFRP transactions are responsible for reviewing, understanding and complying with the provisions of Applicable Law governing EFRP transactions</w:t>
      </w:r>
      <w:r w:rsidR="00C54DDB">
        <w:rPr>
          <w:rFonts w:ascii="Times New Roman" w:hAnsi="Times New Roman" w:cs="Times New Roman"/>
        </w:rPr>
        <w:t>,</w:t>
      </w:r>
      <w:r w:rsidRPr="00D746D9">
        <w:rPr>
          <w:rFonts w:ascii="Times New Roman" w:hAnsi="Times New Roman" w:cs="Times New Roman"/>
        </w:rPr>
        <w:t xml:space="preserve"> including, but not limited to, Rule 538 of the CME Group (CME, CBOT and NYMEX) and Rule 4.06 of ICE Futures US, and the frequently asked questions and other guidance that each exchange has issued with respect thereto.</w:t>
      </w:r>
      <w:r w:rsidRPr="006744AF">
        <w:rPr>
          <w:rFonts w:ascii="Times New Roman" w:hAnsi="Times New Roman" w:cs="Times New Roman"/>
          <w:vertAlign w:val="superscript"/>
        </w:rPr>
        <w:footnoteReference w:id="2"/>
      </w:r>
    </w:p>
    <w:p w:rsidR="00D746D9" w:rsidRPr="00D746D9" w:rsidRDefault="00D746D9" w:rsidP="006744AF">
      <w:pPr>
        <w:spacing w:after="240" w:line="276" w:lineRule="auto"/>
        <w:jc w:val="both"/>
        <w:rPr>
          <w:rFonts w:ascii="Times New Roman" w:hAnsi="Times New Roman" w:cs="Times New Roman"/>
        </w:rPr>
      </w:pPr>
      <w:r w:rsidRPr="00D746D9">
        <w:rPr>
          <w:rFonts w:ascii="Times New Roman" w:hAnsi="Times New Roman" w:cs="Times New Roman"/>
        </w:rPr>
        <w:lastRenderedPageBreak/>
        <w:t>Customers are subject to the jurisdiction of the exchange through which the EFRP transaction is entered into and, therefore, may be required to produce records and otherwise cooperate in any inquiry that the exchange may undertake with respect to the EFRP transaction.  Moreover, customers may be sanctioned by the exchange if an EFRP transaction does not comply with the requirement</w:t>
      </w:r>
      <w:r w:rsidR="006C6A51">
        <w:rPr>
          <w:rFonts w:ascii="Times New Roman" w:hAnsi="Times New Roman" w:cs="Times New Roman"/>
        </w:rPr>
        <w:t>s</w:t>
      </w:r>
      <w:r w:rsidRPr="00D746D9">
        <w:rPr>
          <w:rFonts w:ascii="Times New Roman" w:hAnsi="Times New Roman" w:cs="Times New Roman"/>
        </w:rPr>
        <w:t xml:space="preserve"> of applicable exchange rules and guidance.  For this reason, customers are encouraged to review these requirements with any employees that may engage in EFRP transactions on their behalf.</w:t>
      </w:r>
    </w:p>
    <w:p w:rsidR="00D746D9" w:rsidRPr="00D746D9" w:rsidRDefault="00D746D9" w:rsidP="006744AF">
      <w:pPr>
        <w:spacing w:after="240" w:line="276" w:lineRule="auto"/>
        <w:jc w:val="both"/>
        <w:rPr>
          <w:rFonts w:ascii="Times New Roman" w:hAnsi="Times New Roman" w:cs="Times New Roman"/>
        </w:rPr>
      </w:pPr>
      <w:r w:rsidRPr="00D746D9">
        <w:rPr>
          <w:rFonts w:ascii="Times New Roman" w:hAnsi="Times New Roman" w:cs="Times New Roman"/>
        </w:rPr>
        <w:t>Certain common requirements of the rules and guidance issued by CME Group and ICE Futures US are summarized below.  However, this summary is not a substitute for the customer’s obligation to review and understand such rules and related guidance in their entirety.</w:t>
      </w:r>
    </w:p>
    <w:p w:rsidR="00D746D9" w:rsidRPr="00D746D9" w:rsidRDefault="00D746D9" w:rsidP="00D746D9">
      <w:pPr>
        <w:numPr>
          <w:ilvl w:val="0"/>
          <w:numId w:val="33"/>
        </w:numPr>
        <w:spacing w:after="240" w:line="276" w:lineRule="auto"/>
        <w:jc w:val="both"/>
        <w:rPr>
          <w:rFonts w:ascii="Times New Roman" w:eastAsia="Times New Roman" w:hAnsi="Times New Roman" w:cs="Times New Roman"/>
        </w:rPr>
      </w:pPr>
      <w:r w:rsidRPr="00D746D9">
        <w:rPr>
          <w:rFonts w:ascii="Times New Roman" w:eastAsia="Times New Roman" w:hAnsi="Times New Roman" w:cs="Times New Roman"/>
        </w:rPr>
        <w:t>The futures contract and the related position must be effected for the account of the same beneficial owner.  If the customer is the seller of (or the holder of the short market exposure associated with) the related position, the customer must be the buyer of the futures contract(s) being exchanged in the EFRP; conversely, if the customer is the buyer of (or the holder of the long market exposure associated with) the related position, the customer must be the seller of the futures contract(s) being exchanged in the EFRP.</w:t>
      </w:r>
    </w:p>
    <w:p w:rsidR="00D746D9" w:rsidRPr="00D746D9" w:rsidRDefault="00D746D9" w:rsidP="00D746D9">
      <w:pPr>
        <w:widowControl w:val="0"/>
        <w:numPr>
          <w:ilvl w:val="0"/>
          <w:numId w:val="33"/>
        </w:numPr>
        <w:autoSpaceDE w:val="0"/>
        <w:autoSpaceDN w:val="0"/>
        <w:adjustRightInd w:val="0"/>
        <w:spacing w:after="240" w:line="276" w:lineRule="auto"/>
        <w:jc w:val="both"/>
        <w:rPr>
          <w:rFonts w:ascii="Times New Roman" w:eastAsia="Times New Roman" w:hAnsi="Times New Roman" w:cs="Times New Roman"/>
        </w:rPr>
      </w:pPr>
      <w:bookmarkStart w:id="4" w:name="_DV_C6"/>
      <w:r w:rsidRPr="00D746D9">
        <w:rPr>
          <w:rFonts w:ascii="Times New Roman" w:eastAsia="Times New Roman" w:hAnsi="Times New Roman" w:cs="Times New Roman"/>
        </w:rPr>
        <w:t xml:space="preserve">The opposing accounts to an EFRP transaction must be: (a) independently controlled accounts with different beneficial ownership; (b) independently controlled accounts of separate legal entities with common beneficial ownership; or (c) independently controlled accounts of the same legal entity, </w:t>
      </w:r>
      <w:r w:rsidRPr="00D746D9">
        <w:rPr>
          <w:rFonts w:ascii="Times New Roman" w:eastAsia="Times New Roman" w:hAnsi="Times New Roman" w:cs="Times New Roman"/>
          <w:i/>
        </w:rPr>
        <w:t>provided</w:t>
      </w:r>
      <w:r w:rsidRPr="00D746D9">
        <w:rPr>
          <w:rFonts w:ascii="Times New Roman" w:eastAsia="Times New Roman" w:hAnsi="Times New Roman" w:cs="Times New Roman"/>
        </w:rPr>
        <w:t xml:space="preserve"> the account controllers operate in separate business units.  For EFRP transactions between accounts with common beneficial ownership, the parties to the trade must be able to demonstrate the independent control of the accounts and that the transaction had economic substance for each party to the trade.</w:t>
      </w:r>
    </w:p>
    <w:p w:rsidR="00D746D9" w:rsidRPr="00D746D9" w:rsidRDefault="00D746D9" w:rsidP="00D746D9">
      <w:pPr>
        <w:numPr>
          <w:ilvl w:val="0"/>
          <w:numId w:val="33"/>
        </w:numPr>
        <w:autoSpaceDE w:val="0"/>
        <w:autoSpaceDN w:val="0"/>
        <w:adjustRightInd w:val="0"/>
        <w:spacing w:after="240" w:line="276" w:lineRule="auto"/>
        <w:jc w:val="both"/>
        <w:rPr>
          <w:rFonts w:ascii="Times New Roman" w:eastAsia="Times New Roman" w:hAnsi="Times New Roman" w:cs="Times New Roman"/>
        </w:rPr>
      </w:pPr>
      <w:r w:rsidRPr="006744AF">
        <w:rPr>
          <w:rFonts w:ascii="Times New Roman" w:eastAsia="Times New Roman" w:hAnsi="Times New Roman" w:cs="Times New Roman"/>
        </w:rPr>
        <w:t>Generally, there may be only two parties to an EFRP transaction.  However, a</w:t>
      </w:r>
      <w:bookmarkStart w:id="5" w:name="_DV_C7"/>
      <w:bookmarkEnd w:id="4"/>
      <w:r w:rsidRPr="006744AF">
        <w:rPr>
          <w:rFonts w:ascii="Times New Roman" w:eastAsia="Times New Roman" w:hAnsi="Times New Roman" w:cs="Times New Roman"/>
        </w:rPr>
        <w:t xml:space="preserve"> third party, acting as principal, may facilitate the related position component of an EFRP on behalf of a customer, </w:t>
      </w:r>
      <w:r w:rsidRPr="00A96A9C">
        <w:rPr>
          <w:rFonts w:ascii="Times New Roman" w:eastAsia="Times New Roman" w:hAnsi="Times New Roman" w:cs="Times New Roman"/>
          <w:i/>
        </w:rPr>
        <w:t>provided</w:t>
      </w:r>
      <w:r w:rsidRPr="006744AF">
        <w:rPr>
          <w:rFonts w:ascii="Times New Roman" w:eastAsia="Times New Roman" w:hAnsi="Times New Roman" w:cs="Times New Roman"/>
        </w:rPr>
        <w:t xml:space="preserve"> the third party is able to demonstrate that the related position was passed through to the customer that received the exchange contract as part of the EFRP.</w:t>
      </w:r>
      <w:bookmarkStart w:id="6" w:name="_DV_C8"/>
      <w:bookmarkEnd w:id="5"/>
    </w:p>
    <w:p w:rsidR="00D746D9" w:rsidRPr="006744AF" w:rsidRDefault="00D746D9" w:rsidP="00D746D9">
      <w:pPr>
        <w:numPr>
          <w:ilvl w:val="0"/>
          <w:numId w:val="33"/>
        </w:numPr>
        <w:autoSpaceDE w:val="0"/>
        <w:autoSpaceDN w:val="0"/>
        <w:adjustRightInd w:val="0"/>
        <w:spacing w:after="240" w:line="276" w:lineRule="auto"/>
        <w:jc w:val="both"/>
        <w:rPr>
          <w:rFonts w:eastAsia="Times New Roman" w:cs="Times New Roman"/>
        </w:rPr>
      </w:pPr>
      <w:bookmarkStart w:id="7" w:name="_DV_C9"/>
      <w:bookmarkEnd w:id="6"/>
      <w:r w:rsidRPr="006744AF">
        <w:rPr>
          <w:rFonts w:ascii="Times New Roman" w:eastAsia="Times New Roman" w:hAnsi="Times New Roman" w:cs="Times New Roman"/>
        </w:rPr>
        <w:t xml:space="preserve">Each EFRP requires a </w:t>
      </w:r>
      <w:r w:rsidRPr="006744AF">
        <w:rPr>
          <w:rFonts w:ascii="Times New Roman" w:eastAsia="Times New Roman" w:hAnsi="Times New Roman" w:cs="Times New Roman"/>
          <w:i/>
        </w:rPr>
        <w:t>bona fide</w:t>
      </w:r>
      <w:r w:rsidRPr="006744AF">
        <w:rPr>
          <w:rFonts w:ascii="Times New Roman" w:eastAsia="Times New Roman" w:hAnsi="Times New Roman" w:cs="Times New Roman"/>
        </w:rPr>
        <w:t xml:space="preserve"> transfer of ownership of the cash commodity between the parties or a </w:t>
      </w:r>
      <w:r w:rsidRPr="006744AF">
        <w:rPr>
          <w:rFonts w:ascii="Times New Roman" w:eastAsia="Times New Roman" w:hAnsi="Times New Roman" w:cs="Times New Roman"/>
          <w:i/>
        </w:rPr>
        <w:t>bona fide</w:t>
      </w:r>
      <w:r w:rsidRPr="006744AF">
        <w:rPr>
          <w:rFonts w:ascii="Times New Roman" w:eastAsia="Times New Roman" w:hAnsi="Times New Roman" w:cs="Times New Roman"/>
        </w:rPr>
        <w:t>, legally binding contract between the parties consistent with relevant market conventions for the particular related position transaction.</w:t>
      </w:r>
      <w:bookmarkEnd w:id="7"/>
    </w:p>
    <w:p w:rsidR="00D746D9" w:rsidRPr="00D746D9" w:rsidRDefault="00D746D9" w:rsidP="00D746D9">
      <w:pPr>
        <w:numPr>
          <w:ilvl w:val="0"/>
          <w:numId w:val="33"/>
        </w:numPr>
        <w:spacing w:after="240" w:line="276" w:lineRule="auto"/>
        <w:jc w:val="both"/>
        <w:rPr>
          <w:rFonts w:ascii="Times New Roman" w:eastAsia="Times New Roman" w:hAnsi="Times New Roman" w:cs="Times New Roman"/>
        </w:rPr>
      </w:pPr>
      <w:r w:rsidRPr="00D746D9">
        <w:rPr>
          <w:rFonts w:ascii="Times New Roman" w:eastAsia="Times New Roman" w:hAnsi="Times New Roman" w:cs="Times New Roman"/>
        </w:rPr>
        <w:t xml:space="preserve">Each side of an EFRP transaction must be independent.  For example, confirmation of the related position may not be contingent on the acceptance of the futures transaction for clearing.  </w:t>
      </w:r>
    </w:p>
    <w:p w:rsidR="00D746D9" w:rsidRPr="00D746D9" w:rsidRDefault="00D746D9" w:rsidP="00D746D9">
      <w:pPr>
        <w:numPr>
          <w:ilvl w:val="0"/>
          <w:numId w:val="33"/>
        </w:numPr>
        <w:spacing w:after="240" w:line="276" w:lineRule="auto"/>
        <w:jc w:val="both"/>
        <w:rPr>
          <w:rFonts w:ascii="Times New Roman" w:eastAsia="Times New Roman" w:hAnsi="Times New Roman" w:cs="Times New Roman"/>
        </w:rPr>
      </w:pPr>
      <w:r w:rsidRPr="00D746D9">
        <w:rPr>
          <w:rFonts w:ascii="Times New Roman" w:eastAsia="Times New Roman" w:hAnsi="Times New Roman" w:cs="Times New Roman"/>
        </w:rPr>
        <w:t>Contingent EFRP transactions are prohibited.  EFRP transactions may not be contingent upon the execution of another EFRP or related transaction that results in the offset of the related position without the incurrence of market risk that is material in the context of the related position transactions.</w:t>
      </w:r>
    </w:p>
    <w:p w:rsidR="00A96A9C" w:rsidRPr="00D746D9" w:rsidRDefault="00D746D9" w:rsidP="00A96A9C">
      <w:pPr>
        <w:numPr>
          <w:ilvl w:val="0"/>
          <w:numId w:val="33"/>
        </w:numPr>
        <w:spacing w:line="276" w:lineRule="auto"/>
        <w:jc w:val="both"/>
        <w:rPr>
          <w:rFonts w:ascii="Times New Roman" w:eastAsia="Times New Roman" w:hAnsi="Times New Roman" w:cs="Times New Roman"/>
        </w:rPr>
      </w:pPr>
      <w:r w:rsidRPr="00D746D9">
        <w:rPr>
          <w:rFonts w:ascii="Times New Roman" w:eastAsia="Times New Roman" w:hAnsi="Times New Roman" w:cs="Times New Roman"/>
        </w:rPr>
        <w:t xml:space="preserve">Foreign currency EFPs, with immediate offset of the cash component of the transaction, are permitted, </w:t>
      </w:r>
      <w:r w:rsidRPr="00D746D9">
        <w:rPr>
          <w:rFonts w:ascii="Times New Roman" w:eastAsia="Times New Roman" w:hAnsi="Times New Roman" w:cs="Times New Roman"/>
          <w:i/>
        </w:rPr>
        <w:t>provided</w:t>
      </w:r>
      <w:r w:rsidRPr="00D746D9">
        <w:rPr>
          <w:rFonts w:ascii="Times New Roman" w:eastAsia="Times New Roman" w:hAnsi="Times New Roman" w:cs="Times New Roman"/>
        </w:rPr>
        <w:t xml:space="preserve"> </w:t>
      </w:r>
      <w:r w:rsidR="00A96A9C" w:rsidRPr="00D746D9">
        <w:rPr>
          <w:rFonts w:ascii="Times New Roman" w:eastAsia="Times New Roman" w:hAnsi="Times New Roman" w:cs="Times New Roman"/>
        </w:rPr>
        <w:t xml:space="preserve">the parties to the transaction have acknowledged </w:t>
      </w:r>
      <w:r w:rsidRPr="00D746D9">
        <w:rPr>
          <w:rFonts w:ascii="Times New Roman" w:eastAsia="Times New Roman" w:hAnsi="Times New Roman" w:cs="Times New Roman"/>
        </w:rPr>
        <w:t xml:space="preserve">that, in the event the futures </w:t>
      </w:r>
      <w:r w:rsidRPr="00D746D9">
        <w:rPr>
          <w:rFonts w:ascii="Times New Roman" w:eastAsia="Times New Roman" w:hAnsi="Times New Roman" w:cs="Times New Roman"/>
        </w:rPr>
        <w:lastRenderedPageBreak/>
        <w:t>component of the transaction fails to clear, their responsibility for any resultant profit or loss associated with an offset of the cash component of the transaction.</w:t>
      </w:r>
    </w:p>
    <w:p w:rsidR="00D746D9" w:rsidRPr="00D746D9" w:rsidRDefault="00D746D9" w:rsidP="00D746D9">
      <w:pPr>
        <w:numPr>
          <w:ilvl w:val="0"/>
          <w:numId w:val="33"/>
        </w:numPr>
        <w:spacing w:before="240" w:after="240" w:line="276" w:lineRule="auto"/>
        <w:jc w:val="both"/>
        <w:rPr>
          <w:rFonts w:ascii="Times New Roman" w:eastAsia="Times New Roman" w:hAnsi="Times New Roman" w:cs="Times New Roman"/>
        </w:rPr>
      </w:pPr>
      <w:r w:rsidRPr="00D746D9">
        <w:rPr>
          <w:rFonts w:ascii="Times New Roman" w:eastAsia="Times New Roman" w:hAnsi="Times New Roman" w:cs="Times New Roman"/>
        </w:rPr>
        <w:t>A party providing inventory financing for a storable agricultural, energy or metals commodity may, through the execution of an EFP, purchase the commodity and sell the equivalent quantity of futures contracts to a counterparty, and grant to the counterparty the non-transferable right, but not the obligation, to execute a second EFP during a specified time period in the future which will have the effect of reversing the original EFP.</w:t>
      </w:r>
    </w:p>
    <w:p w:rsidR="00D746D9" w:rsidRPr="00D746D9" w:rsidRDefault="00D746D9" w:rsidP="00D746D9">
      <w:pPr>
        <w:numPr>
          <w:ilvl w:val="0"/>
          <w:numId w:val="33"/>
        </w:numPr>
        <w:autoSpaceDE w:val="0"/>
        <w:autoSpaceDN w:val="0"/>
        <w:adjustRightInd w:val="0"/>
        <w:spacing w:after="240" w:line="276" w:lineRule="auto"/>
        <w:jc w:val="both"/>
        <w:rPr>
          <w:rFonts w:eastAsia="Times New Roman" w:cs="Times New Roman"/>
        </w:rPr>
      </w:pPr>
      <w:bookmarkStart w:id="8" w:name="_DV_C11"/>
      <w:r w:rsidRPr="006744AF">
        <w:rPr>
          <w:rFonts w:ascii="Times New Roman" w:eastAsia="Times New Roman" w:hAnsi="Times New Roman" w:cs="Times New Roman"/>
        </w:rPr>
        <w:t xml:space="preserve">An EFRP may incorporate multiple exchange components with different market bias, </w:t>
      </w:r>
      <w:r w:rsidRPr="006744AF">
        <w:rPr>
          <w:rFonts w:ascii="Times New Roman" w:eastAsia="Times New Roman" w:hAnsi="Times New Roman" w:cs="Times New Roman"/>
          <w:i/>
        </w:rPr>
        <w:t>provided</w:t>
      </w:r>
      <w:r w:rsidRPr="006744AF">
        <w:rPr>
          <w:rFonts w:ascii="Times New Roman" w:eastAsia="Times New Roman" w:hAnsi="Times New Roman" w:cs="Times New Roman"/>
        </w:rPr>
        <w:t xml:space="preserve"> the related components incur material market risk.  An EFRP may incorporate multiple related position components, </w:t>
      </w:r>
      <w:r w:rsidRPr="006744AF">
        <w:rPr>
          <w:rFonts w:ascii="Times New Roman" w:eastAsia="Times New Roman" w:hAnsi="Times New Roman" w:cs="Times New Roman"/>
          <w:i/>
        </w:rPr>
        <w:t>provided</w:t>
      </w:r>
      <w:r w:rsidRPr="006744AF">
        <w:rPr>
          <w:rFonts w:ascii="Times New Roman" w:eastAsia="Times New Roman" w:hAnsi="Times New Roman" w:cs="Times New Roman"/>
        </w:rPr>
        <w:t xml:space="preserve"> the net exposure of the related position components is approximately equivalent to the quantity of futures exchanged or, in the case of an EOO, the net delta-adjusted quantity of the OTC option components is approximately equivalent to the delta-adjusted quantity of the exchange-listed option. </w:t>
      </w:r>
      <w:bookmarkEnd w:id="8"/>
    </w:p>
    <w:p w:rsidR="00D746D9" w:rsidRPr="00D746D9" w:rsidRDefault="00D746D9" w:rsidP="00D746D9">
      <w:pPr>
        <w:numPr>
          <w:ilvl w:val="0"/>
          <w:numId w:val="33"/>
        </w:numPr>
        <w:spacing w:after="240" w:line="276" w:lineRule="auto"/>
        <w:jc w:val="both"/>
        <w:rPr>
          <w:rFonts w:ascii="Times New Roman" w:eastAsia="Times New Roman" w:hAnsi="Times New Roman" w:cs="Times New Roman"/>
        </w:rPr>
      </w:pPr>
      <w:r w:rsidRPr="00D746D9">
        <w:rPr>
          <w:rFonts w:ascii="Times New Roman" w:eastAsia="Times New Roman" w:hAnsi="Times New Roman" w:cs="Times New Roman"/>
        </w:rPr>
        <w:t xml:space="preserve">EFRP transactions may be executed at any commercially reasonable price agreed by the parties, </w:t>
      </w:r>
      <w:r w:rsidRPr="00A96A9C">
        <w:rPr>
          <w:rFonts w:ascii="Times New Roman" w:eastAsia="Times New Roman" w:hAnsi="Times New Roman" w:cs="Times New Roman"/>
          <w:i/>
        </w:rPr>
        <w:t>provided</w:t>
      </w:r>
      <w:r w:rsidRPr="006744AF">
        <w:rPr>
          <w:rFonts w:ascii="Times New Roman" w:eastAsia="Times New Roman" w:hAnsi="Times New Roman" w:cs="Times New Roman"/>
        </w:rPr>
        <w:t xml:space="preserve"> the price of the exchange component of the EFRP transaction conforms to the minimum tick increment of the futures contract under exchange rules.  Parties</w:t>
      </w:r>
      <w:bookmarkStart w:id="9" w:name="_DV_M15"/>
      <w:bookmarkEnd w:id="9"/>
      <w:r w:rsidRPr="00D746D9">
        <w:rPr>
          <w:rFonts w:ascii="Times New Roman" w:eastAsia="Times New Roman" w:hAnsi="Times New Roman" w:cs="Times New Roman"/>
        </w:rPr>
        <w:t xml:space="preserve"> may be asked to demonstrate that EFRPs executed at prices away from the prevailing market price were executed at such prices for legitimate commercial purposes. </w:t>
      </w:r>
    </w:p>
    <w:p w:rsidR="006744AF" w:rsidRDefault="00D746D9" w:rsidP="006744AF">
      <w:pPr>
        <w:numPr>
          <w:ilvl w:val="0"/>
          <w:numId w:val="33"/>
        </w:numPr>
        <w:spacing w:after="240" w:line="276" w:lineRule="auto"/>
        <w:jc w:val="both"/>
        <w:rPr>
          <w:rFonts w:ascii="Times New Roman" w:eastAsia="Times New Roman" w:hAnsi="Times New Roman" w:cs="Times New Roman"/>
        </w:rPr>
      </w:pPr>
      <w:r w:rsidRPr="00D746D9">
        <w:rPr>
          <w:rFonts w:ascii="Times New Roman" w:eastAsia="Times New Roman" w:hAnsi="Times New Roman" w:cs="Times New Roman"/>
        </w:rPr>
        <w:t xml:space="preserve">The customer must maintain all records relevant to the futures transaction and the related cash, swap or derivative transaction in accordance with applicable exchange rules.  Upon request, the customer must provide its FCM with documentation sufficient to verify its purchase or sale of the related position. </w:t>
      </w:r>
      <w:bookmarkStart w:id="10" w:name="_DV_C15"/>
    </w:p>
    <w:p w:rsidR="006744AF" w:rsidRDefault="00D746D9" w:rsidP="006744AF">
      <w:pPr>
        <w:numPr>
          <w:ilvl w:val="0"/>
          <w:numId w:val="33"/>
        </w:numPr>
        <w:spacing w:after="240" w:line="276" w:lineRule="auto"/>
        <w:jc w:val="both"/>
        <w:rPr>
          <w:rFonts w:ascii="Times New Roman" w:eastAsia="Times New Roman" w:hAnsi="Times New Roman" w:cs="Times New Roman"/>
        </w:rPr>
      </w:pPr>
      <w:r w:rsidRPr="006744AF">
        <w:rPr>
          <w:rFonts w:ascii="Times New Roman" w:eastAsia="Times New Roman" w:hAnsi="Times New Roman" w:cs="Times New Roman"/>
        </w:rPr>
        <w:t>EFR and EOO participants must comply with applicable Commodity Futures Trading Commission requirements governing eligibility to transact the related position component of an EFR or EOO.  Generally, EFR and EOO participants must be “eligible contract participants</w:t>
      </w:r>
      <w:r w:rsidR="00CF3B41">
        <w:rPr>
          <w:rFonts w:ascii="Times New Roman" w:eastAsia="Times New Roman" w:hAnsi="Times New Roman" w:cs="Times New Roman"/>
        </w:rPr>
        <w:t>,”</w:t>
      </w:r>
      <w:r w:rsidRPr="006744AF">
        <w:rPr>
          <w:rFonts w:ascii="Times New Roman" w:eastAsia="Times New Roman" w:hAnsi="Times New Roman" w:cs="Times New Roman"/>
        </w:rPr>
        <w:t xml:space="preserve"> as defined in section 1a(18) of the Commodity Exchange Act.</w:t>
      </w:r>
      <w:bookmarkStart w:id="11" w:name="_DV_C16"/>
      <w:bookmarkEnd w:id="10"/>
      <w:r w:rsidRPr="006744AF">
        <w:rPr>
          <w:rFonts w:ascii="Times New Roman" w:eastAsia="Times New Roman" w:hAnsi="Times New Roman" w:cs="Times New Roman"/>
        </w:rPr>
        <w:t xml:space="preserve">  </w:t>
      </w:r>
      <w:bookmarkStart w:id="12" w:name="_DV_C17"/>
      <w:bookmarkEnd w:id="11"/>
    </w:p>
    <w:p w:rsidR="00D746D9" w:rsidRPr="00D746D9" w:rsidRDefault="00D746D9" w:rsidP="006744AF">
      <w:pPr>
        <w:numPr>
          <w:ilvl w:val="0"/>
          <w:numId w:val="33"/>
        </w:numPr>
        <w:spacing w:after="240" w:line="276" w:lineRule="auto"/>
        <w:jc w:val="both"/>
        <w:rPr>
          <w:rFonts w:ascii="Times New Roman" w:eastAsia="Times New Roman" w:hAnsi="Times New Roman" w:cs="Times New Roman"/>
        </w:rPr>
      </w:pPr>
      <w:r w:rsidRPr="006744AF">
        <w:rPr>
          <w:rFonts w:ascii="Times New Roman" w:eastAsia="Times New Roman" w:hAnsi="Times New Roman" w:cs="Times New Roman"/>
        </w:rPr>
        <w:t>A swap that is traded on or subject to the rules of an exchange or a swap execution facility (“</w:t>
      </w:r>
      <w:r w:rsidRPr="006744AF">
        <w:rPr>
          <w:rFonts w:ascii="Times New Roman" w:eastAsia="Times New Roman" w:hAnsi="Times New Roman" w:cs="Times New Roman"/>
          <w:b/>
        </w:rPr>
        <w:t>SEF</w:t>
      </w:r>
      <w:r w:rsidRPr="006744AF">
        <w:rPr>
          <w:rFonts w:ascii="Times New Roman" w:eastAsia="Times New Roman" w:hAnsi="Times New Roman" w:cs="Times New Roman"/>
        </w:rPr>
        <w:t>”) is ineligible to be the related position component of a</w:t>
      </w:r>
      <w:r w:rsidR="00690412">
        <w:rPr>
          <w:rFonts w:ascii="Times New Roman" w:eastAsia="Times New Roman" w:hAnsi="Times New Roman" w:cs="Times New Roman"/>
        </w:rPr>
        <w:t xml:space="preserve">n EFR or EOO transaction.  </w:t>
      </w:r>
      <w:r w:rsidRPr="006744AF">
        <w:rPr>
          <w:rFonts w:ascii="Times New Roman" w:eastAsia="Times New Roman" w:hAnsi="Times New Roman" w:cs="Times New Roman"/>
        </w:rPr>
        <w:t xml:space="preserve">OTC swaps that are bilaterally negotiated and submitted for clearing-only to a DCO qualify as a related position, </w:t>
      </w:r>
      <w:r w:rsidRPr="006744AF">
        <w:rPr>
          <w:rFonts w:ascii="Times New Roman" w:eastAsia="Times New Roman" w:hAnsi="Times New Roman" w:cs="Times New Roman"/>
          <w:i/>
        </w:rPr>
        <w:t>provided</w:t>
      </w:r>
      <w:r w:rsidRPr="006744AF">
        <w:rPr>
          <w:rFonts w:ascii="Times New Roman" w:eastAsia="Times New Roman" w:hAnsi="Times New Roman" w:cs="Times New Roman"/>
        </w:rPr>
        <w:t xml:space="preserve"> such swaps have a reasonable degree of correlation to the underlying exchange product.</w:t>
      </w:r>
      <w:bookmarkEnd w:id="12"/>
      <w:r w:rsidRPr="006744AF">
        <w:rPr>
          <w:rFonts w:ascii="Times New Roman" w:eastAsia="Times New Roman" w:hAnsi="Times New Roman" w:cs="Times New Roman"/>
        </w:rPr>
        <w:t xml:space="preserve">  Such swaps should be governed by the terms and conditions of an ISDA agreement negotiated between the parties.</w:t>
      </w:r>
    </w:p>
    <w:p w:rsidR="005F6BA0" w:rsidRPr="006744AF" w:rsidRDefault="005F6BA0" w:rsidP="00D746D9">
      <w:pPr>
        <w:rPr>
          <w:rFonts w:ascii="Times New Roman" w:hAnsi="Times New Roman" w:cs="Times New Roman"/>
        </w:rPr>
      </w:pPr>
    </w:p>
    <w:sectPr w:rsidR="005F6BA0" w:rsidRPr="006744AF" w:rsidSect="00560289">
      <w:footerReference w:type="default" r:id="rId11"/>
      <w:headerReference w:type="first" r:id="rId12"/>
      <w:footerReference w:type="first" r:id="rId13"/>
      <w:pgSz w:w="12240" w:h="15840" w:code="1"/>
      <w:pgMar w:top="1440" w:right="1440" w:bottom="1440" w:left="1440"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723C" w:rsidRDefault="00B4723C">
      <w:r>
        <w:separator/>
      </w:r>
    </w:p>
  </w:endnote>
  <w:endnote w:type="continuationSeparator" w:id="0">
    <w:p w:rsidR="00B4723C" w:rsidRDefault="00B472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0482787"/>
      <w:docPartObj>
        <w:docPartGallery w:val="Page Numbers (Bottom of Page)"/>
        <w:docPartUnique/>
      </w:docPartObj>
    </w:sdtPr>
    <w:sdtEndPr>
      <w:rPr>
        <w:rFonts w:ascii="Times New Roman" w:hAnsi="Times New Roman" w:cs="Times New Roman"/>
        <w:noProof/>
      </w:rPr>
    </w:sdtEndPr>
    <w:sdtContent>
      <w:p w:rsidR="00F3300B" w:rsidRPr="00F3300B" w:rsidRDefault="00F3300B" w:rsidP="00F3300B">
        <w:pPr>
          <w:pStyle w:val="Footer"/>
          <w:jc w:val="center"/>
          <w:rPr>
            <w:rFonts w:ascii="Times New Roman" w:hAnsi="Times New Roman" w:cs="Times New Roman"/>
          </w:rPr>
        </w:pPr>
        <w:r w:rsidRPr="00F3300B">
          <w:rPr>
            <w:rFonts w:ascii="Times New Roman" w:hAnsi="Times New Roman" w:cs="Times New Roman"/>
          </w:rPr>
          <w:fldChar w:fldCharType="begin"/>
        </w:r>
        <w:r w:rsidRPr="00F3300B">
          <w:rPr>
            <w:rFonts w:ascii="Times New Roman" w:hAnsi="Times New Roman" w:cs="Times New Roman"/>
          </w:rPr>
          <w:instrText xml:space="preserve"> PAGE   \* MERGEFORMAT </w:instrText>
        </w:r>
        <w:r w:rsidRPr="00F3300B">
          <w:rPr>
            <w:rFonts w:ascii="Times New Roman" w:hAnsi="Times New Roman" w:cs="Times New Roman"/>
          </w:rPr>
          <w:fldChar w:fldCharType="separate"/>
        </w:r>
        <w:r w:rsidR="009F792A">
          <w:rPr>
            <w:rFonts w:ascii="Times New Roman" w:hAnsi="Times New Roman" w:cs="Times New Roman"/>
            <w:noProof/>
          </w:rPr>
          <w:t>3</w:t>
        </w:r>
        <w:r w:rsidRPr="00F3300B">
          <w:rPr>
            <w:rFonts w:ascii="Times New Roman" w:hAnsi="Times New Roman" w:cs="Times New Roman"/>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39BF" w:rsidRPr="006339BF" w:rsidRDefault="006339BF">
    <w:pPr>
      <w:pStyle w:val="Footer"/>
      <w:rPr>
        <w:rFonts w:ascii="Times New Roman" w:hAnsi="Times New Roman" w:cs="Times New Roman"/>
        <w:sz w:val="20"/>
        <w:szCs w:val="20"/>
      </w:rPr>
    </w:pPr>
    <w:r w:rsidRPr="006339BF">
      <w:rPr>
        <w:rFonts w:ascii="Times New Roman" w:hAnsi="Times New Roman" w:cs="Times New Roman"/>
        <w:sz w:val="20"/>
        <w:szCs w:val="20"/>
      </w:rPr>
      <w:t>Futures Industry Association 2016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723C" w:rsidRDefault="00B4723C">
      <w:r>
        <w:separator/>
      </w:r>
    </w:p>
  </w:footnote>
  <w:footnote w:type="continuationSeparator" w:id="0">
    <w:p w:rsidR="00B4723C" w:rsidRDefault="00B4723C">
      <w:r>
        <w:continuationSeparator/>
      </w:r>
    </w:p>
  </w:footnote>
  <w:footnote w:id="1">
    <w:p w:rsidR="00D82498" w:rsidRPr="000D1E6E" w:rsidRDefault="00D82498" w:rsidP="000D1E6E">
      <w:pPr>
        <w:pStyle w:val="FootnoteText"/>
        <w:jc w:val="both"/>
        <w:rPr>
          <w:rFonts w:ascii="Times New Roman" w:hAnsi="Times New Roman" w:cs="Times New Roman"/>
          <w:sz w:val="20"/>
          <w:szCs w:val="20"/>
        </w:rPr>
      </w:pPr>
      <w:r w:rsidRPr="000D1E6E">
        <w:rPr>
          <w:rStyle w:val="FootnoteReference"/>
          <w:rFonts w:cs="Times New Roman"/>
          <w:sz w:val="20"/>
          <w:szCs w:val="20"/>
        </w:rPr>
        <w:footnoteRef/>
      </w:r>
      <w:r w:rsidRPr="000D1E6E">
        <w:rPr>
          <w:rFonts w:ascii="Times New Roman" w:hAnsi="Times New Roman" w:cs="Times New Roman"/>
          <w:sz w:val="20"/>
          <w:szCs w:val="20"/>
        </w:rPr>
        <w:t xml:space="preserve"> </w:t>
      </w:r>
      <w:r w:rsidRPr="000D1E6E">
        <w:rPr>
          <w:rFonts w:ascii="Times New Roman" w:hAnsi="Times New Roman" w:cs="Times New Roman"/>
          <w:sz w:val="20"/>
          <w:szCs w:val="20"/>
        </w:rPr>
        <w:tab/>
        <w:t xml:space="preserve">DISCLAIMER: This </w:t>
      </w:r>
      <w:r>
        <w:rPr>
          <w:rFonts w:ascii="Times New Roman" w:hAnsi="Times New Roman" w:cs="Times New Roman"/>
          <w:sz w:val="20"/>
          <w:szCs w:val="20"/>
        </w:rPr>
        <w:t>Notice</w:t>
      </w:r>
      <w:r w:rsidRPr="000D1E6E">
        <w:rPr>
          <w:rFonts w:ascii="Times New Roman" w:hAnsi="Times New Roman" w:cs="Times New Roman"/>
          <w:sz w:val="20"/>
          <w:szCs w:val="20"/>
        </w:rPr>
        <w:t xml:space="preserve"> is provided </w:t>
      </w:r>
      <w:r w:rsidRPr="00D82498">
        <w:rPr>
          <w:rFonts w:ascii="Times New Roman" w:hAnsi="Times New Roman" w:cs="Times New Roman"/>
          <w:sz w:val="20"/>
          <w:szCs w:val="20"/>
        </w:rPr>
        <w:t>for informational purposes</w:t>
      </w:r>
      <w:r>
        <w:rPr>
          <w:rFonts w:ascii="Times New Roman" w:hAnsi="Times New Roman" w:cs="Times New Roman"/>
          <w:sz w:val="20"/>
          <w:szCs w:val="20"/>
        </w:rPr>
        <w:t xml:space="preserve"> only</w:t>
      </w:r>
      <w:r w:rsidRPr="000D1E6E">
        <w:rPr>
          <w:rFonts w:ascii="Times New Roman" w:hAnsi="Times New Roman" w:cs="Times New Roman"/>
          <w:sz w:val="20"/>
          <w:szCs w:val="20"/>
        </w:rPr>
        <w:t xml:space="preserve">. </w:t>
      </w:r>
      <w:r>
        <w:rPr>
          <w:rFonts w:ascii="Times New Roman" w:hAnsi="Times New Roman" w:cs="Times New Roman"/>
          <w:sz w:val="20"/>
          <w:szCs w:val="20"/>
        </w:rPr>
        <w:t xml:space="preserve"> </w:t>
      </w:r>
      <w:r w:rsidRPr="000D1E6E">
        <w:rPr>
          <w:rFonts w:ascii="Times New Roman" w:hAnsi="Times New Roman" w:cs="Times New Roman"/>
          <w:sz w:val="20"/>
          <w:szCs w:val="20"/>
        </w:rPr>
        <w:t xml:space="preserve">Although care has been taken to assure that the content is accurate as of the date of publication, this </w:t>
      </w:r>
      <w:r>
        <w:rPr>
          <w:rFonts w:ascii="Times New Roman" w:hAnsi="Times New Roman" w:cs="Times New Roman"/>
          <w:sz w:val="20"/>
          <w:szCs w:val="20"/>
        </w:rPr>
        <w:t>Notice</w:t>
      </w:r>
      <w:r w:rsidRPr="000D1E6E">
        <w:rPr>
          <w:rFonts w:ascii="Times New Roman" w:hAnsi="Times New Roman" w:cs="Times New Roman"/>
          <w:sz w:val="20"/>
          <w:szCs w:val="20"/>
        </w:rPr>
        <w:t xml:space="preserve"> is not intended to constitute legal or regulatory advice. </w:t>
      </w:r>
      <w:r>
        <w:rPr>
          <w:rFonts w:ascii="Times New Roman" w:hAnsi="Times New Roman" w:cs="Times New Roman"/>
          <w:sz w:val="20"/>
          <w:szCs w:val="20"/>
        </w:rPr>
        <w:t xml:space="preserve"> </w:t>
      </w:r>
      <w:r w:rsidRPr="000D1E6E">
        <w:rPr>
          <w:rFonts w:ascii="Times New Roman" w:hAnsi="Times New Roman" w:cs="Times New Roman"/>
          <w:sz w:val="20"/>
          <w:szCs w:val="20"/>
        </w:rPr>
        <w:t xml:space="preserve">FIA specifically disclaims any legal responsibility for any errors or omissions and disclaims any liability for losses or damages incurred through the use of the information herein. </w:t>
      </w:r>
      <w:r>
        <w:rPr>
          <w:rFonts w:ascii="Times New Roman" w:hAnsi="Times New Roman" w:cs="Times New Roman"/>
          <w:sz w:val="20"/>
          <w:szCs w:val="20"/>
        </w:rPr>
        <w:t xml:space="preserve"> </w:t>
      </w:r>
      <w:r w:rsidRPr="000D1E6E">
        <w:rPr>
          <w:rFonts w:ascii="Times New Roman" w:hAnsi="Times New Roman" w:cs="Times New Roman"/>
          <w:sz w:val="20"/>
          <w:szCs w:val="20"/>
        </w:rPr>
        <w:t xml:space="preserve">FIA undertakes no obligations to update this </w:t>
      </w:r>
      <w:r>
        <w:rPr>
          <w:rFonts w:ascii="Times New Roman" w:hAnsi="Times New Roman" w:cs="Times New Roman"/>
          <w:sz w:val="20"/>
          <w:szCs w:val="20"/>
        </w:rPr>
        <w:t>Notice</w:t>
      </w:r>
      <w:r w:rsidRPr="000D1E6E">
        <w:rPr>
          <w:rFonts w:ascii="Times New Roman" w:hAnsi="Times New Roman" w:cs="Times New Roman"/>
          <w:sz w:val="20"/>
          <w:szCs w:val="20"/>
        </w:rPr>
        <w:t xml:space="preserve"> following the date of publication.</w:t>
      </w:r>
    </w:p>
  </w:footnote>
  <w:footnote w:id="2">
    <w:p w:rsidR="00D746D9" w:rsidRPr="009F792A" w:rsidRDefault="00D746D9" w:rsidP="009F792A">
      <w:pPr>
        <w:pStyle w:val="FootnoteText"/>
        <w:rPr>
          <w:rFonts w:ascii="Times New Roman" w:hAnsi="Times New Roman" w:cs="Times New Roman"/>
          <w:b/>
          <w:sz w:val="20"/>
          <w:szCs w:val="20"/>
        </w:rPr>
      </w:pPr>
      <w:r w:rsidRPr="006744AF">
        <w:rPr>
          <w:rStyle w:val="FootnoteReference"/>
          <w:rFonts w:cs="Times New Roman"/>
          <w:sz w:val="20"/>
          <w:szCs w:val="20"/>
        </w:rPr>
        <w:footnoteRef/>
      </w:r>
      <w:r w:rsidRPr="006744AF">
        <w:rPr>
          <w:rFonts w:ascii="Times New Roman" w:hAnsi="Times New Roman" w:cs="Times New Roman"/>
          <w:sz w:val="20"/>
          <w:szCs w:val="20"/>
        </w:rPr>
        <w:t xml:space="preserve"> </w:t>
      </w:r>
      <w:r w:rsidRPr="006744AF">
        <w:rPr>
          <w:rFonts w:ascii="Times New Roman" w:hAnsi="Times New Roman" w:cs="Times New Roman"/>
          <w:sz w:val="20"/>
          <w:szCs w:val="20"/>
        </w:rPr>
        <w:tab/>
      </w:r>
      <w:r w:rsidRPr="009F792A">
        <w:rPr>
          <w:rFonts w:ascii="Times New Roman" w:hAnsi="Times New Roman" w:cs="Times New Roman"/>
          <w:sz w:val="20"/>
          <w:szCs w:val="20"/>
        </w:rPr>
        <w:t xml:space="preserve">The CME Group’s most recent guidance with respect to EFRP transactions may be found at </w:t>
      </w:r>
      <w:hyperlink r:id="rId1" w:history="1">
        <w:r w:rsidR="009F792A" w:rsidRPr="009F792A">
          <w:rPr>
            <w:rStyle w:val="Hyperlink"/>
            <w:rFonts w:ascii="Times New Roman" w:hAnsi="Times New Roman" w:cs="Times New Roman"/>
            <w:sz w:val="20"/>
            <w:szCs w:val="20"/>
            <w:u w:val="none"/>
          </w:rPr>
          <w:t>http://www.c</w:t>
        </w:r>
        <w:r w:rsidR="009F792A" w:rsidRPr="009F792A">
          <w:rPr>
            <w:rStyle w:val="Hyperlink"/>
            <w:rFonts w:ascii="Times New Roman" w:hAnsi="Times New Roman" w:cs="Times New Roman"/>
            <w:sz w:val="20"/>
            <w:szCs w:val="20"/>
            <w:u w:val="none"/>
          </w:rPr>
          <w:t>m</w:t>
        </w:r>
        <w:r w:rsidR="009F792A" w:rsidRPr="009F792A">
          <w:rPr>
            <w:rStyle w:val="Hyperlink"/>
            <w:rFonts w:ascii="Times New Roman" w:hAnsi="Times New Roman" w:cs="Times New Roman"/>
            <w:sz w:val="20"/>
            <w:szCs w:val="20"/>
            <w:u w:val="none"/>
          </w:rPr>
          <w:t>egroup.co</w:t>
        </w:r>
        <w:r w:rsidR="009F792A" w:rsidRPr="009F792A">
          <w:rPr>
            <w:rStyle w:val="Hyperlink"/>
            <w:rFonts w:ascii="Times New Roman" w:hAnsi="Times New Roman" w:cs="Times New Roman"/>
            <w:sz w:val="20"/>
            <w:szCs w:val="20"/>
            <w:u w:val="none"/>
          </w:rPr>
          <w:t>m</w:t>
        </w:r>
        <w:r w:rsidR="009F792A" w:rsidRPr="009F792A">
          <w:rPr>
            <w:rStyle w:val="Hyperlink"/>
            <w:rFonts w:ascii="Times New Roman" w:hAnsi="Times New Roman" w:cs="Times New Roman"/>
            <w:sz w:val="20"/>
            <w:szCs w:val="20"/>
            <w:u w:val="none"/>
          </w:rPr>
          <w:t>/ru</w:t>
        </w:r>
        <w:r w:rsidR="009F792A" w:rsidRPr="009F792A">
          <w:rPr>
            <w:rStyle w:val="Hyperlink"/>
            <w:rFonts w:ascii="Times New Roman" w:hAnsi="Times New Roman" w:cs="Times New Roman"/>
            <w:sz w:val="20"/>
            <w:szCs w:val="20"/>
            <w:u w:val="none"/>
          </w:rPr>
          <w:t>l</w:t>
        </w:r>
        <w:r w:rsidR="009F792A" w:rsidRPr="009F792A">
          <w:rPr>
            <w:rStyle w:val="Hyperlink"/>
            <w:rFonts w:ascii="Times New Roman" w:hAnsi="Times New Roman" w:cs="Times New Roman"/>
            <w:sz w:val="20"/>
            <w:szCs w:val="20"/>
            <w:u w:val="none"/>
          </w:rPr>
          <w:t>ebook/rulebook-harmonization.html</w:t>
        </w:r>
      </w:hyperlink>
      <w:r w:rsidRPr="009F792A">
        <w:rPr>
          <w:rFonts w:ascii="Times New Roman" w:hAnsi="Times New Roman" w:cs="Times New Roman"/>
          <w:sz w:val="20"/>
          <w:szCs w:val="20"/>
        </w:rPr>
        <w:t>; ICE Futures</w:t>
      </w:r>
      <w:r w:rsidR="008E1C98" w:rsidRPr="009F792A">
        <w:rPr>
          <w:rFonts w:ascii="Times New Roman" w:hAnsi="Times New Roman" w:cs="Times New Roman"/>
          <w:sz w:val="20"/>
          <w:szCs w:val="20"/>
        </w:rPr>
        <w:t xml:space="preserve"> US’</w:t>
      </w:r>
      <w:r w:rsidRPr="009F792A">
        <w:rPr>
          <w:rFonts w:ascii="Times New Roman" w:hAnsi="Times New Roman" w:cs="Times New Roman"/>
          <w:sz w:val="20"/>
          <w:szCs w:val="20"/>
        </w:rPr>
        <w:t xml:space="preserve"> most recent guidance with respect to EFRPs may be found at </w:t>
      </w:r>
      <w:hyperlink r:id="rId2" w:history="1">
        <w:r w:rsidR="009F792A" w:rsidRPr="009F792A">
          <w:rPr>
            <w:rStyle w:val="Hyperlink"/>
            <w:rFonts w:ascii="Times New Roman" w:hAnsi="Times New Roman" w:cs="Times New Roman"/>
            <w:sz w:val="20"/>
            <w:szCs w:val="20"/>
            <w:u w:val="none"/>
          </w:rPr>
          <w:t>https://www.theice</w:t>
        </w:r>
        <w:r w:rsidR="009F792A" w:rsidRPr="009F792A">
          <w:rPr>
            <w:rStyle w:val="Hyperlink"/>
            <w:rFonts w:ascii="Times New Roman" w:hAnsi="Times New Roman" w:cs="Times New Roman"/>
            <w:sz w:val="20"/>
            <w:szCs w:val="20"/>
            <w:u w:val="none"/>
          </w:rPr>
          <w:t>.</w:t>
        </w:r>
        <w:r w:rsidR="009F792A" w:rsidRPr="009F792A">
          <w:rPr>
            <w:rStyle w:val="Hyperlink"/>
            <w:rFonts w:ascii="Times New Roman" w:hAnsi="Times New Roman" w:cs="Times New Roman"/>
            <w:sz w:val="20"/>
            <w:szCs w:val="20"/>
            <w:u w:val="none"/>
          </w:rPr>
          <w:t>com/futures-us/market-resources</w:t>
        </w:r>
      </w:hyperlink>
      <w:r w:rsidRPr="009F792A">
        <w:rPr>
          <w:rFonts w:ascii="Times New Roman" w:hAnsi="Times New Roman" w:cs="Times New Roman"/>
          <w:sz w:val="20"/>
          <w:szCs w:val="20"/>
        </w:rPr>
        <w:t>.  T</w:t>
      </w:r>
      <w:bookmarkStart w:id="3" w:name="_GoBack"/>
      <w:bookmarkEnd w:id="3"/>
      <w:r w:rsidRPr="009F792A">
        <w:rPr>
          <w:rFonts w:ascii="Times New Roman" w:hAnsi="Times New Roman" w:cs="Times New Roman"/>
          <w:sz w:val="20"/>
          <w:szCs w:val="20"/>
        </w:rPr>
        <w:t>his guidance may be revised from time-to-time.  Customers should confirm that they are reviewing the most current guidance.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0EE2" w:rsidRPr="00C66488" w:rsidRDefault="00E90EE2" w:rsidP="00E90EE2">
    <w:pPr>
      <w:pStyle w:val="Header"/>
      <w:jc w:val="right"/>
      <w:rPr>
        <w:rFonts w:ascii="Times New Roman" w:hAnsi="Times New Roman" w:cs="Times New Roman"/>
        <w:b/>
        <w: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DE0BE52"/>
    <w:lvl w:ilvl="0">
      <w:start w:val="1"/>
      <w:numFmt w:val="decimal"/>
      <w:lvlText w:val="%1."/>
      <w:lvlJc w:val="left"/>
      <w:pPr>
        <w:tabs>
          <w:tab w:val="num" w:pos="1800"/>
        </w:tabs>
        <w:ind w:left="1800" w:hanging="360"/>
      </w:pPr>
    </w:lvl>
  </w:abstractNum>
  <w:abstractNum w:abstractNumId="1">
    <w:nsid w:val="FFFFFF7D"/>
    <w:multiLevelType w:val="singleLevel"/>
    <w:tmpl w:val="A006B4E4"/>
    <w:lvl w:ilvl="0">
      <w:start w:val="1"/>
      <w:numFmt w:val="decimal"/>
      <w:lvlText w:val="%1."/>
      <w:lvlJc w:val="left"/>
      <w:pPr>
        <w:tabs>
          <w:tab w:val="num" w:pos="1440"/>
        </w:tabs>
        <w:ind w:left="1440" w:hanging="360"/>
      </w:pPr>
    </w:lvl>
  </w:abstractNum>
  <w:abstractNum w:abstractNumId="2">
    <w:nsid w:val="FFFFFF7E"/>
    <w:multiLevelType w:val="singleLevel"/>
    <w:tmpl w:val="D5329D80"/>
    <w:lvl w:ilvl="0">
      <w:start w:val="1"/>
      <w:numFmt w:val="decimal"/>
      <w:lvlText w:val="%1."/>
      <w:lvlJc w:val="left"/>
      <w:pPr>
        <w:tabs>
          <w:tab w:val="num" w:pos="1080"/>
        </w:tabs>
        <w:ind w:left="1080" w:hanging="360"/>
      </w:pPr>
    </w:lvl>
  </w:abstractNum>
  <w:abstractNum w:abstractNumId="3">
    <w:nsid w:val="FFFFFF7F"/>
    <w:multiLevelType w:val="singleLevel"/>
    <w:tmpl w:val="32B0E586"/>
    <w:lvl w:ilvl="0">
      <w:start w:val="1"/>
      <w:numFmt w:val="decimal"/>
      <w:lvlText w:val="%1."/>
      <w:lvlJc w:val="left"/>
      <w:pPr>
        <w:tabs>
          <w:tab w:val="num" w:pos="720"/>
        </w:tabs>
        <w:ind w:left="720" w:hanging="360"/>
      </w:pPr>
    </w:lvl>
  </w:abstractNum>
  <w:abstractNum w:abstractNumId="4">
    <w:nsid w:val="FFFFFF80"/>
    <w:multiLevelType w:val="singleLevel"/>
    <w:tmpl w:val="B9349CB0"/>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794A90FC"/>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80C69054"/>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4CB65F04"/>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8A30D8A8"/>
    <w:lvl w:ilvl="0">
      <w:start w:val="1"/>
      <w:numFmt w:val="decimal"/>
      <w:lvlText w:val="%1."/>
      <w:lvlJc w:val="left"/>
      <w:pPr>
        <w:tabs>
          <w:tab w:val="num" w:pos="360"/>
        </w:tabs>
        <w:ind w:left="360" w:hanging="360"/>
      </w:pPr>
    </w:lvl>
  </w:abstractNum>
  <w:abstractNum w:abstractNumId="9">
    <w:nsid w:val="FFFFFF89"/>
    <w:multiLevelType w:val="singleLevel"/>
    <w:tmpl w:val="6B761D32"/>
    <w:lvl w:ilvl="0">
      <w:start w:val="1"/>
      <w:numFmt w:val="bullet"/>
      <w:lvlText w:val=""/>
      <w:lvlJc w:val="left"/>
      <w:pPr>
        <w:tabs>
          <w:tab w:val="num" w:pos="360"/>
        </w:tabs>
        <w:ind w:left="360" w:hanging="360"/>
      </w:pPr>
      <w:rPr>
        <w:rFonts w:ascii="Symbol" w:hAnsi="Symbol" w:hint="default"/>
      </w:rPr>
    </w:lvl>
  </w:abstractNum>
  <w:abstractNum w:abstractNumId="10">
    <w:nsid w:val="00000013"/>
    <w:multiLevelType w:val="hybridMultilevel"/>
    <w:tmpl w:val="BA420D8C"/>
    <w:lvl w:ilvl="0" w:tplc="00000000">
      <w:start w:val="1"/>
      <w:numFmt w:val="bullet"/>
      <w:lvlText w:val=""/>
      <w:lvlJc w:val="left"/>
      <w:pPr>
        <w:ind w:left="720" w:hanging="360"/>
      </w:pPr>
      <w:rPr>
        <w:rFonts w:ascii="Symbol" w:hAnsi="Symbol"/>
      </w:rPr>
    </w:lvl>
    <w:lvl w:ilvl="1" w:tplc="00000001">
      <w:start w:val="1"/>
      <w:numFmt w:val="bullet"/>
      <w:lvlText w:val="o"/>
      <w:lvlJc w:val="left"/>
      <w:pPr>
        <w:ind w:left="1440" w:hanging="360"/>
      </w:pPr>
      <w:rPr>
        <w:rFonts w:ascii="Courier New" w:hAnsi="Courier New" w:cs="Courier New"/>
      </w:rPr>
    </w:lvl>
    <w:lvl w:ilvl="2" w:tplc="00000002">
      <w:start w:val="1"/>
      <w:numFmt w:val="bullet"/>
      <w:lvlText w:val=""/>
      <w:lvlJc w:val="left"/>
      <w:pPr>
        <w:ind w:left="2160" w:hanging="360"/>
      </w:pPr>
      <w:rPr>
        <w:rFonts w:ascii="Wingdings" w:hAnsi="Wingdings"/>
      </w:rPr>
    </w:lvl>
    <w:lvl w:ilvl="3" w:tplc="00000003">
      <w:start w:val="1"/>
      <w:numFmt w:val="bullet"/>
      <w:lvlText w:val=""/>
      <w:lvlJc w:val="left"/>
      <w:pPr>
        <w:ind w:left="2880" w:hanging="360"/>
      </w:pPr>
      <w:rPr>
        <w:rFonts w:ascii="Symbol" w:hAnsi="Symbol"/>
      </w:rPr>
    </w:lvl>
    <w:lvl w:ilvl="4" w:tplc="00000004">
      <w:start w:val="1"/>
      <w:numFmt w:val="bullet"/>
      <w:lvlText w:val="o"/>
      <w:lvlJc w:val="left"/>
      <w:pPr>
        <w:ind w:left="3600" w:hanging="360"/>
      </w:pPr>
      <w:rPr>
        <w:rFonts w:ascii="Courier New" w:hAnsi="Courier New" w:cs="Courier New"/>
      </w:rPr>
    </w:lvl>
    <w:lvl w:ilvl="5" w:tplc="00000005">
      <w:start w:val="1"/>
      <w:numFmt w:val="bullet"/>
      <w:lvlText w:val=""/>
      <w:lvlJc w:val="left"/>
      <w:pPr>
        <w:ind w:left="4320" w:hanging="360"/>
      </w:pPr>
      <w:rPr>
        <w:rFonts w:ascii="Wingdings" w:hAnsi="Wingdings"/>
      </w:rPr>
    </w:lvl>
    <w:lvl w:ilvl="6" w:tplc="00000006">
      <w:start w:val="1"/>
      <w:numFmt w:val="bullet"/>
      <w:lvlText w:val=""/>
      <w:lvlJc w:val="left"/>
      <w:pPr>
        <w:ind w:left="5040" w:hanging="360"/>
      </w:pPr>
      <w:rPr>
        <w:rFonts w:ascii="Symbol" w:hAnsi="Symbol"/>
      </w:rPr>
    </w:lvl>
    <w:lvl w:ilvl="7" w:tplc="00000007">
      <w:start w:val="1"/>
      <w:numFmt w:val="bullet"/>
      <w:lvlText w:val="o"/>
      <w:lvlJc w:val="left"/>
      <w:pPr>
        <w:ind w:left="5760" w:hanging="360"/>
      </w:pPr>
      <w:rPr>
        <w:rFonts w:ascii="Courier New" w:hAnsi="Courier New" w:cs="Courier New"/>
      </w:rPr>
    </w:lvl>
    <w:lvl w:ilvl="8" w:tplc="00000008">
      <w:start w:val="1"/>
      <w:numFmt w:val="bullet"/>
      <w:lvlText w:val=""/>
      <w:lvlJc w:val="left"/>
      <w:pPr>
        <w:ind w:left="6480" w:hanging="360"/>
      </w:pPr>
      <w:rPr>
        <w:rFonts w:ascii="Wingdings" w:hAnsi="Wingdings"/>
      </w:rPr>
    </w:lvl>
  </w:abstractNum>
  <w:abstractNum w:abstractNumId="11">
    <w:nsid w:val="00270A74"/>
    <w:multiLevelType w:val="multilevel"/>
    <w:tmpl w:val="BBC60F90"/>
    <w:lvl w:ilvl="0">
      <w:start w:val="1"/>
      <w:numFmt w:val="upperRoman"/>
      <w:lvlText w:val="%1."/>
      <w:lvlJc w:val="left"/>
      <w:pPr>
        <w:tabs>
          <w:tab w:val="num" w:pos="720"/>
        </w:tabs>
        <w:ind w:left="0" w:firstLine="0"/>
      </w:pPr>
      <w:rPr>
        <w:rFonts w:ascii="Times New Roman" w:hAnsi="Times New Roman" w:hint="default"/>
        <w:b w:val="0"/>
        <w:i w:val="0"/>
        <w:caps w:val="0"/>
        <w:strike w:val="0"/>
        <w:dstrike w:val="0"/>
        <w:shadow w:val="0"/>
        <w:emboss w:val="0"/>
        <w:imprint w:val="0"/>
        <w:vanish w:val="0"/>
        <w:sz w:val="24"/>
        <w:u w:val="none"/>
        <w:vertAlign w:val="baseline"/>
      </w:rPr>
    </w:lvl>
    <w:lvl w:ilvl="1">
      <w:start w:val="1"/>
      <w:numFmt w:val="upperLetter"/>
      <w:lvlText w:val="%2."/>
      <w:lvlJc w:val="left"/>
      <w:pPr>
        <w:tabs>
          <w:tab w:val="num" w:pos="1440"/>
        </w:tabs>
        <w:ind w:left="720" w:firstLine="0"/>
      </w:pPr>
      <w:rPr>
        <w:rFonts w:ascii="Times New Roman" w:hAnsi="Times New Roman" w:hint="default"/>
        <w:b w:val="0"/>
        <w:i w:val="0"/>
        <w:caps w:val="0"/>
        <w:strike w:val="0"/>
        <w:dstrike w:val="0"/>
        <w:shadow w:val="0"/>
        <w:emboss w:val="0"/>
        <w:imprint w:val="0"/>
        <w:vanish w:val="0"/>
        <w:sz w:val="24"/>
        <w:u w:val="none"/>
        <w:vertAlign w:val="baseline"/>
      </w:rPr>
    </w:lvl>
    <w:lvl w:ilvl="2">
      <w:start w:val="1"/>
      <w:numFmt w:val="decimal"/>
      <w:lvlText w:val="%3."/>
      <w:lvlJc w:val="left"/>
      <w:pPr>
        <w:tabs>
          <w:tab w:val="num" w:pos="2160"/>
        </w:tabs>
        <w:ind w:left="1440" w:firstLine="0"/>
      </w:pPr>
      <w:rPr>
        <w:rFonts w:ascii="Times New Roman" w:hAnsi="Times New Roman" w:hint="default"/>
        <w:b w:val="0"/>
        <w:i w:val="0"/>
        <w:caps w:val="0"/>
        <w:strike w:val="0"/>
        <w:dstrike w:val="0"/>
        <w:shadow w:val="0"/>
        <w:emboss w:val="0"/>
        <w:imprint w:val="0"/>
        <w:vanish w:val="0"/>
        <w:sz w:val="24"/>
        <w:u w:val="none"/>
        <w:vertAlign w:val="baseline"/>
      </w:rPr>
    </w:lvl>
    <w:lvl w:ilvl="3">
      <w:start w:val="1"/>
      <w:numFmt w:val="lowerLetter"/>
      <w:lvlText w:val="%4)"/>
      <w:lvlJc w:val="left"/>
      <w:pPr>
        <w:tabs>
          <w:tab w:val="num" w:pos="2880"/>
        </w:tabs>
        <w:ind w:left="2160" w:firstLine="0"/>
      </w:pPr>
      <w:rPr>
        <w:rFonts w:ascii="Times New Roman" w:hAnsi="Times New Roman" w:hint="default"/>
        <w:b w:val="0"/>
        <w:i w:val="0"/>
        <w:caps w:val="0"/>
        <w:strike w:val="0"/>
        <w:dstrike w:val="0"/>
        <w:shadow w:val="0"/>
        <w:emboss w:val="0"/>
        <w:imprint w:val="0"/>
        <w:vanish w:val="0"/>
        <w:sz w:val="24"/>
        <w:u w:val="none"/>
        <w:vertAlign w:val="baseline"/>
      </w:rPr>
    </w:lvl>
    <w:lvl w:ilvl="4">
      <w:start w:val="1"/>
      <w:numFmt w:val="decimal"/>
      <w:lvlText w:val="(%5)"/>
      <w:lvlJc w:val="left"/>
      <w:pPr>
        <w:tabs>
          <w:tab w:val="num" w:pos="3240"/>
        </w:tabs>
        <w:ind w:left="2880" w:firstLine="0"/>
      </w:pPr>
      <w:rPr>
        <w:rFonts w:ascii="Times New Roman" w:hAnsi="Times New Roman" w:hint="default"/>
        <w:b w:val="0"/>
        <w:i w:val="0"/>
        <w:caps w:val="0"/>
        <w:strike w:val="0"/>
        <w:dstrike w:val="0"/>
        <w:shadow w:val="0"/>
        <w:emboss w:val="0"/>
        <w:imprint w:val="0"/>
        <w:vanish w:val="0"/>
        <w:sz w:val="24"/>
        <w:u w:val="none"/>
        <w:vertAlign w:val="baseline"/>
      </w:rPr>
    </w:lvl>
    <w:lvl w:ilvl="5">
      <w:start w:val="1"/>
      <w:numFmt w:val="lowerLetter"/>
      <w:lvlText w:val="(%6)"/>
      <w:lvlJc w:val="left"/>
      <w:pPr>
        <w:tabs>
          <w:tab w:val="num" w:pos="3960"/>
        </w:tabs>
        <w:ind w:left="3600" w:firstLine="0"/>
      </w:pPr>
      <w:rPr>
        <w:rFonts w:ascii="Times New Roman" w:hAnsi="Times New Roman" w:hint="default"/>
        <w:b w:val="0"/>
        <w:i w:val="0"/>
        <w:caps w:val="0"/>
        <w:strike w:val="0"/>
        <w:dstrike w:val="0"/>
        <w:shadow w:val="0"/>
        <w:emboss w:val="0"/>
        <w:imprint w:val="0"/>
        <w:vanish w:val="0"/>
        <w:sz w:val="24"/>
        <w:u w:val="none"/>
        <w:vertAlign w:val="base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shadow w:val="0"/>
        <w:emboss w:val="0"/>
        <w:imprint w:val="0"/>
        <w:vanish w:val="0"/>
        <w:sz w:val="24"/>
        <w:u w:val="none"/>
        <w:vertAlign w:val="base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shadow w:val="0"/>
        <w:emboss w:val="0"/>
        <w:imprint w:val="0"/>
        <w:vanish w:val="0"/>
        <w:sz w:val="24"/>
        <w:u w:val="none"/>
        <w:vertAlign w:val="base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shadow w:val="0"/>
        <w:emboss w:val="0"/>
        <w:imprint w:val="0"/>
        <w:vanish w:val="0"/>
        <w:sz w:val="24"/>
        <w:u w:val="none"/>
        <w:vertAlign w:val="baseline"/>
      </w:rPr>
    </w:lvl>
  </w:abstractNum>
  <w:abstractNum w:abstractNumId="12">
    <w:nsid w:val="0DBA3DF3"/>
    <w:multiLevelType w:val="multilevel"/>
    <w:tmpl w:val="535EC376"/>
    <w:lvl w:ilvl="0">
      <w:start w:val="1"/>
      <w:numFmt w:val="upperRoman"/>
      <w:lvlText w:val="%1."/>
      <w:lvlJc w:val="left"/>
      <w:pPr>
        <w:tabs>
          <w:tab w:val="num" w:pos="720"/>
        </w:tabs>
        <w:ind w:left="0" w:firstLine="0"/>
      </w:pPr>
      <w:rPr>
        <w:rFonts w:ascii="Times New Roman" w:hAnsi="Times New Roman" w:hint="default"/>
        <w:b w:val="0"/>
        <w:i w:val="0"/>
        <w:caps w:val="0"/>
        <w:strike w:val="0"/>
        <w:dstrike w:val="0"/>
        <w:shadow w:val="0"/>
        <w:emboss w:val="0"/>
        <w:imprint w:val="0"/>
        <w:vanish w:val="0"/>
        <w:sz w:val="24"/>
        <w:u w:val="none"/>
        <w:vertAlign w:val="baseline"/>
      </w:rPr>
    </w:lvl>
    <w:lvl w:ilvl="1">
      <w:start w:val="1"/>
      <w:numFmt w:val="upperLetter"/>
      <w:lvlText w:val="%2."/>
      <w:lvlJc w:val="left"/>
      <w:pPr>
        <w:tabs>
          <w:tab w:val="num" w:pos="1440"/>
        </w:tabs>
        <w:ind w:left="720" w:firstLine="0"/>
      </w:pPr>
      <w:rPr>
        <w:rFonts w:ascii="Times New Roman" w:hAnsi="Times New Roman" w:hint="default"/>
        <w:b w:val="0"/>
        <w:i w:val="0"/>
        <w:caps w:val="0"/>
        <w:strike w:val="0"/>
        <w:dstrike w:val="0"/>
        <w:shadow w:val="0"/>
        <w:emboss w:val="0"/>
        <w:imprint w:val="0"/>
        <w:vanish w:val="0"/>
        <w:sz w:val="24"/>
        <w:u w:val="none"/>
        <w:vertAlign w:val="baseline"/>
      </w:rPr>
    </w:lvl>
    <w:lvl w:ilvl="2">
      <w:start w:val="1"/>
      <w:numFmt w:val="decimal"/>
      <w:lvlText w:val="%3."/>
      <w:lvlJc w:val="left"/>
      <w:pPr>
        <w:tabs>
          <w:tab w:val="num" w:pos="2160"/>
        </w:tabs>
        <w:ind w:left="1440" w:firstLine="0"/>
      </w:pPr>
      <w:rPr>
        <w:rFonts w:ascii="Times New Roman" w:hAnsi="Times New Roman" w:hint="default"/>
        <w:b w:val="0"/>
        <w:i w:val="0"/>
        <w:caps w:val="0"/>
        <w:strike w:val="0"/>
        <w:dstrike w:val="0"/>
        <w:shadow w:val="0"/>
        <w:emboss w:val="0"/>
        <w:imprint w:val="0"/>
        <w:vanish w:val="0"/>
        <w:sz w:val="24"/>
        <w:u w:val="none"/>
        <w:vertAlign w:val="baseline"/>
      </w:rPr>
    </w:lvl>
    <w:lvl w:ilvl="3">
      <w:start w:val="1"/>
      <w:numFmt w:val="lowerLetter"/>
      <w:lvlText w:val="%4)"/>
      <w:lvlJc w:val="left"/>
      <w:pPr>
        <w:tabs>
          <w:tab w:val="num" w:pos="2880"/>
        </w:tabs>
        <w:ind w:left="2160" w:firstLine="0"/>
      </w:pPr>
      <w:rPr>
        <w:rFonts w:ascii="Times New Roman" w:hAnsi="Times New Roman" w:hint="default"/>
        <w:b w:val="0"/>
        <w:i w:val="0"/>
        <w:caps w:val="0"/>
        <w:strike w:val="0"/>
        <w:dstrike w:val="0"/>
        <w:shadow w:val="0"/>
        <w:emboss w:val="0"/>
        <w:imprint w:val="0"/>
        <w:vanish w:val="0"/>
        <w:sz w:val="24"/>
        <w:u w:val="none"/>
        <w:vertAlign w:val="baseline"/>
      </w:rPr>
    </w:lvl>
    <w:lvl w:ilvl="4">
      <w:start w:val="1"/>
      <w:numFmt w:val="decimal"/>
      <w:lvlText w:val="(%5)"/>
      <w:lvlJc w:val="left"/>
      <w:pPr>
        <w:tabs>
          <w:tab w:val="num" w:pos="3600"/>
        </w:tabs>
        <w:ind w:left="2880" w:firstLine="0"/>
      </w:pPr>
      <w:rPr>
        <w:rFonts w:ascii="Times New Roman" w:hAnsi="Times New Roman" w:hint="default"/>
        <w:b w:val="0"/>
        <w:i w:val="0"/>
        <w:caps w:val="0"/>
        <w:strike w:val="0"/>
        <w:dstrike w:val="0"/>
        <w:shadow w:val="0"/>
        <w:emboss w:val="0"/>
        <w:imprint w:val="0"/>
        <w:vanish w:val="0"/>
        <w:sz w:val="24"/>
        <w:u w:val="none"/>
        <w:vertAlign w:val="baseline"/>
      </w:rPr>
    </w:lvl>
    <w:lvl w:ilvl="5">
      <w:start w:val="1"/>
      <w:numFmt w:val="lowerLetter"/>
      <w:lvlText w:val="(%6)"/>
      <w:lvlJc w:val="left"/>
      <w:pPr>
        <w:tabs>
          <w:tab w:val="num" w:pos="3960"/>
        </w:tabs>
        <w:ind w:left="3600" w:firstLine="0"/>
      </w:pPr>
      <w:rPr>
        <w:rFonts w:ascii="Times New Roman" w:hAnsi="Times New Roman" w:hint="default"/>
        <w:b w:val="0"/>
        <w:i w:val="0"/>
        <w:caps w:val="0"/>
        <w:strike w:val="0"/>
        <w:dstrike w:val="0"/>
        <w:shadow w:val="0"/>
        <w:emboss w:val="0"/>
        <w:imprint w:val="0"/>
        <w:vanish w:val="0"/>
        <w:sz w:val="24"/>
        <w:u w:val="none"/>
        <w:vertAlign w:val="base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shadow w:val="0"/>
        <w:emboss w:val="0"/>
        <w:imprint w:val="0"/>
        <w:vanish w:val="0"/>
        <w:sz w:val="24"/>
        <w:u w:val="none"/>
        <w:vertAlign w:val="base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shadow w:val="0"/>
        <w:emboss w:val="0"/>
        <w:imprint w:val="0"/>
        <w:vanish w:val="0"/>
        <w:sz w:val="24"/>
        <w:u w:val="none"/>
        <w:vertAlign w:val="base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shadow w:val="0"/>
        <w:emboss w:val="0"/>
        <w:imprint w:val="0"/>
        <w:vanish w:val="0"/>
        <w:sz w:val="24"/>
        <w:u w:val="none"/>
        <w:vertAlign w:val="baseline"/>
      </w:rPr>
    </w:lvl>
  </w:abstractNum>
  <w:abstractNum w:abstractNumId="13">
    <w:nsid w:val="1F6933B5"/>
    <w:multiLevelType w:val="hybridMultilevel"/>
    <w:tmpl w:val="B46AF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2A969F0"/>
    <w:multiLevelType w:val="multilevel"/>
    <w:tmpl w:val="74D6BFBE"/>
    <w:lvl w:ilvl="0">
      <w:start w:val="1"/>
      <w:numFmt w:val="upperRoman"/>
      <w:lvlText w:val="%1."/>
      <w:lvlJc w:val="left"/>
      <w:pPr>
        <w:tabs>
          <w:tab w:val="num" w:pos="720"/>
        </w:tabs>
        <w:ind w:left="0" w:firstLine="0"/>
      </w:pPr>
      <w:rPr>
        <w:rFonts w:ascii="Times New Roman" w:hAnsi="Times New Roman" w:hint="default"/>
        <w:b w:val="0"/>
        <w:i w:val="0"/>
        <w:caps w:val="0"/>
        <w:strike w:val="0"/>
        <w:dstrike w:val="0"/>
        <w:shadow w:val="0"/>
        <w:emboss w:val="0"/>
        <w:imprint w:val="0"/>
        <w:vanish w:val="0"/>
        <w:sz w:val="24"/>
        <w:u w:val="none"/>
        <w:vertAlign w:val="baseline"/>
      </w:rPr>
    </w:lvl>
    <w:lvl w:ilvl="1">
      <w:start w:val="1"/>
      <w:numFmt w:val="upperLetter"/>
      <w:lvlText w:val="%2."/>
      <w:lvlJc w:val="left"/>
      <w:pPr>
        <w:tabs>
          <w:tab w:val="num" w:pos="1440"/>
        </w:tabs>
        <w:ind w:left="720" w:firstLine="0"/>
      </w:pPr>
      <w:rPr>
        <w:rFonts w:ascii="Times New Roman" w:hAnsi="Times New Roman" w:hint="default"/>
        <w:b w:val="0"/>
        <w:i w:val="0"/>
        <w:caps w:val="0"/>
        <w:strike w:val="0"/>
        <w:dstrike w:val="0"/>
        <w:shadow w:val="0"/>
        <w:emboss w:val="0"/>
        <w:imprint w:val="0"/>
        <w:vanish w:val="0"/>
        <w:sz w:val="24"/>
        <w:u w:val="none"/>
        <w:vertAlign w:val="baseline"/>
      </w:rPr>
    </w:lvl>
    <w:lvl w:ilvl="2">
      <w:start w:val="1"/>
      <w:numFmt w:val="decimal"/>
      <w:lvlText w:val="%3."/>
      <w:lvlJc w:val="left"/>
      <w:pPr>
        <w:tabs>
          <w:tab w:val="num" w:pos="2160"/>
        </w:tabs>
        <w:ind w:left="1440" w:firstLine="0"/>
      </w:pPr>
      <w:rPr>
        <w:rFonts w:ascii="Times New Roman" w:hAnsi="Times New Roman" w:hint="default"/>
        <w:b w:val="0"/>
        <w:i w:val="0"/>
        <w:caps w:val="0"/>
        <w:strike w:val="0"/>
        <w:dstrike w:val="0"/>
        <w:shadow w:val="0"/>
        <w:emboss w:val="0"/>
        <w:imprint w:val="0"/>
        <w:vanish w:val="0"/>
        <w:sz w:val="24"/>
        <w:u w:val="none"/>
        <w:vertAlign w:val="baseline"/>
      </w:rPr>
    </w:lvl>
    <w:lvl w:ilvl="3">
      <w:start w:val="1"/>
      <w:numFmt w:val="lowerLetter"/>
      <w:lvlText w:val="%4)"/>
      <w:lvlJc w:val="left"/>
      <w:pPr>
        <w:tabs>
          <w:tab w:val="num" w:pos="2520"/>
        </w:tabs>
        <w:ind w:left="2160" w:firstLine="0"/>
      </w:pPr>
      <w:rPr>
        <w:rFonts w:ascii="Times New Roman" w:hAnsi="Times New Roman" w:hint="default"/>
        <w:b w:val="0"/>
        <w:i w:val="0"/>
        <w:caps w:val="0"/>
        <w:strike w:val="0"/>
        <w:dstrike w:val="0"/>
        <w:shadow w:val="0"/>
        <w:emboss w:val="0"/>
        <w:imprint w:val="0"/>
        <w:vanish w:val="0"/>
        <w:sz w:val="24"/>
        <w:u w:val="none"/>
        <w:vertAlign w:val="baseline"/>
      </w:rPr>
    </w:lvl>
    <w:lvl w:ilvl="4">
      <w:start w:val="1"/>
      <w:numFmt w:val="decimal"/>
      <w:lvlText w:val="(%5)"/>
      <w:lvlJc w:val="left"/>
      <w:pPr>
        <w:tabs>
          <w:tab w:val="num" w:pos="3240"/>
        </w:tabs>
        <w:ind w:left="2880" w:firstLine="0"/>
      </w:pPr>
      <w:rPr>
        <w:rFonts w:ascii="Times New Roman" w:hAnsi="Times New Roman" w:hint="default"/>
        <w:b w:val="0"/>
        <w:i w:val="0"/>
        <w:caps w:val="0"/>
        <w:strike w:val="0"/>
        <w:dstrike w:val="0"/>
        <w:shadow w:val="0"/>
        <w:emboss w:val="0"/>
        <w:imprint w:val="0"/>
        <w:vanish w:val="0"/>
        <w:sz w:val="24"/>
        <w:u w:val="none"/>
        <w:vertAlign w:val="baseline"/>
      </w:rPr>
    </w:lvl>
    <w:lvl w:ilvl="5">
      <w:start w:val="1"/>
      <w:numFmt w:val="lowerLetter"/>
      <w:lvlText w:val="(%6)"/>
      <w:lvlJc w:val="left"/>
      <w:pPr>
        <w:tabs>
          <w:tab w:val="num" w:pos="3960"/>
        </w:tabs>
        <w:ind w:left="3600" w:firstLine="0"/>
      </w:pPr>
      <w:rPr>
        <w:rFonts w:ascii="Times New Roman" w:hAnsi="Times New Roman" w:hint="default"/>
        <w:b w:val="0"/>
        <w:i w:val="0"/>
        <w:caps w:val="0"/>
        <w:strike w:val="0"/>
        <w:dstrike w:val="0"/>
        <w:shadow w:val="0"/>
        <w:emboss w:val="0"/>
        <w:imprint w:val="0"/>
        <w:vanish w:val="0"/>
        <w:sz w:val="24"/>
        <w:u w:val="none"/>
        <w:vertAlign w:val="base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shadow w:val="0"/>
        <w:emboss w:val="0"/>
        <w:imprint w:val="0"/>
        <w:vanish w:val="0"/>
        <w:sz w:val="24"/>
        <w:u w:val="none"/>
        <w:vertAlign w:val="base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shadow w:val="0"/>
        <w:emboss w:val="0"/>
        <w:imprint w:val="0"/>
        <w:vanish w:val="0"/>
        <w:sz w:val="24"/>
        <w:u w:val="none"/>
        <w:vertAlign w:val="base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shadow w:val="0"/>
        <w:emboss w:val="0"/>
        <w:imprint w:val="0"/>
        <w:vanish w:val="0"/>
        <w:sz w:val="24"/>
        <w:u w:val="none"/>
        <w:vertAlign w:val="baseline"/>
      </w:rPr>
    </w:lvl>
  </w:abstractNum>
  <w:abstractNum w:abstractNumId="15">
    <w:nsid w:val="26FE0F2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nsid w:val="276874DE"/>
    <w:multiLevelType w:val="multilevel"/>
    <w:tmpl w:val="7FDA5BEE"/>
    <w:lvl w:ilvl="0">
      <w:start w:val="1"/>
      <w:numFmt w:val="upperRoman"/>
      <w:lvlText w:val="%1."/>
      <w:lvlJc w:val="left"/>
      <w:pPr>
        <w:tabs>
          <w:tab w:val="num" w:pos="720"/>
        </w:tabs>
        <w:ind w:left="0" w:firstLine="0"/>
      </w:pPr>
      <w:rPr>
        <w:rFonts w:ascii="Times New Roman" w:hAnsi="Times New Roman" w:hint="default"/>
        <w:b w:val="0"/>
        <w:i w:val="0"/>
        <w:caps w:val="0"/>
        <w:strike w:val="0"/>
        <w:dstrike w:val="0"/>
        <w:shadow w:val="0"/>
        <w:emboss w:val="0"/>
        <w:imprint w:val="0"/>
        <w:vanish w:val="0"/>
        <w:sz w:val="24"/>
        <w:u w:val="none"/>
        <w:vertAlign w:val="baseline"/>
      </w:rPr>
    </w:lvl>
    <w:lvl w:ilvl="1">
      <w:start w:val="1"/>
      <w:numFmt w:val="upperLetter"/>
      <w:lvlText w:val="%2."/>
      <w:lvlJc w:val="left"/>
      <w:pPr>
        <w:tabs>
          <w:tab w:val="num" w:pos="1080"/>
        </w:tabs>
        <w:ind w:left="720" w:firstLine="0"/>
      </w:pPr>
      <w:rPr>
        <w:rFonts w:ascii="Times New Roman" w:hAnsi="Times New Roman" w:hint="default"/>
        <w:b w:val="0"/>
        <w:i w:val="0"/>
        <w:caps w:val="0"/>
        <w:strike w:val="0"/>
        <w:dstrike w:val="0"/>
        <w:shadow w:val="0"/>
        <w:emboss w:val="0"/>
        <w:imprint w:val="0"/>
        <w:vanish w:val="0"/>
        <w:sz w:val="24"/>
        <w:u w:val="none"/>
        <w:vertAlign w:val="baseline"/>
      </w:rPr>
    </w:lvl>
    <w:lvl w:ilvl="2">
      <w:start w:val="1"/>
      <w:numFmt w:val="decimal"/>
      <w:lvlText w:val="%3."/>
      <w:lvlJc w:val="left"/>
      <w:pPr>
        <w:tabs>
          <w:tab w:val="num" w:pos="1800"/>
        </w:tabs>
        <w:ind w:left="1440" w:firstLine="0"/>
      </w:pPr>
      <w:rPr>
        <w:rFonts w:ascii="Times New Roman" w:hAnsi="Times New Roman" w:hint="default"/>
        <w:b w:val="0"/>
        <w:i w:val="0"/>
        <w:caps w:val="0"/>
        <w:strike w:val="0"/>
        <w:dstrike w:val="0"/>
        <w:shadow w:val="0"/>
        <w:emboss w:val="0"/>
        <w:imprint w:val="0"/>
        <w:vanish w:val="0"/>
        <w:sz w:val="24"/>
        <w:u w:val="none"/>
        <w:vertAlign w:val="baseline"/>
      </w:rPr>
    </w:lvl>
    <w:lvl w:ilvl="3">
      <w:start w:val="1"/>
      <w:numFmt w:val="lowerLetter"/>
      <w:lvlText w:val="%4)"/>
      <w:lvlJc w:val="left"/>
      <w:pPr>
        <w:tabs>
          <w:tab w:val="num" w:pos="2520"/>
        </w:tabs>
        <w:ind w:left="2160" w:firstLine="0"/>
      </w:pPr>
      <w:rPr>
        <w:rFonts w:ascii="Times New Roman" w:hAnsi="Times New Roman" w:hint="default"/>
        <w:b w:val="0"/>
        <w:i w:val="0"/>
        <w:caps w:val="0"/>
        <w:strike w:val="0"/>
        <w:dstrike w:val="0"/>
        <w:shadow w:val="0"/>
        <w:emboss w:val="0"/>
        <w:imprint w:val="0"/>
        <w:vanish w:val="0"/>
        <w:sz w:val="24"/>
        <w:u w:val="none"/>
        <w:vertAlign w:val="baseline"/>
      </w:rPr>
    </w:lvl>
    <w:lvl w:ilvl="4">
      <w:start w:val="1"/>
      <w:numFmt w:val="decimal"/>
      <w:lvlText w:val="(%5)"/>
      <w:lvlJc w:val="left"/>
      <w:pPr>
        <w:tabs>
          <w:tab w:val="num" w:pos="3240"/>
        </w:tabs>
        <w:ind w:left="2880" w:firstLine="0"/>
      </w:pPr>
      <w:rPr>
        <w:rFonts w:ascii="Times New Roman" w:hAnsi="Times New Roman" w:hint="default"/>
        <w:b w:val="0"/>
        <w:i w:val="0"/>
        <w:caps w:val="0"/>
        <w:strike w:val="0"/>
        <w:dstrike w:val="0"/>
        <w:shadow w:val="0"/>
        <w:emboss w:val="0"/>
        <w:imprint w:val="0"/>
        <w:vanish w:val="0"/>
        <w:sz w:val="24"/>
        <w:u w:val="none"/>
        <w:vertAlign w:val="baseline"/>
      </w:rPr>
    </w:lvl>
    <w:lvl w:ilvl="5">
      <w:start w:val="1"/>
      <w:numFmt w:val="lowerLetter"/>
      <w:lvlText w:val="(%6)"/>
      <w:lvlJc w:val="left"/>
      <w:pPr>
        <w:tabs>
          <w:tab w:val="num" w:pos="3960"/>
        </w:tabs>
        <w:ind w:left="3600" w:firstLine="0"/>
      </w:pPr>
      <w:rPr>
        <w:rFonts w:ascii="Times New Roman" w:hAnsi="Times New Roman" w:hint="default"/>
        <w:b w:val="0"/>
        <w:i w:val="0"/>
        <w:caps w:val="0"/>
        <w:strike w:val="0"/>
        <w:dstrike w:val="0"/>
        <w:shadow w:val="0"/>
        <w:emboss w:val="0"/>
        <w:imprint w:val="0"/>
        <w:vanish w:val="0"/>
        <w:sz w:val="24"/>
        <w:u w:val="none"/>
        <w:vertAlign w:val="base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shadow w:val="0"/>
        <w:emboss w:val="0"/>
        <w:imprint w:val="0"/>
        <w:vanish w:val="0"/>
        <w:sz w:val="24"/>
        <w:u w:val="none"/>
        <w:vertAlign w:val="base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shadow w:val="0"/>
        <w:emboss w:val="0"/>
        <w:imprint w:val="0"/>
        <w:vanish w:val="0"/>
        <w:sz w:val="24"/>
        <w:u w:val="none"/>
        <w:vertAlign w:val="base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shadow w:val="0"/>
        <w:emboss w:val="0"/>
        <w:imprint w:val="0"/>
        <w:vanish w:val="0"/>
        <w:sz w:val="24"/>
        <w:u w:val="none"/>
        <w:vertAlign w:val="baseline"/>
      </w:rPr>
    </w:lvl>
  </w:abstractNum>
  <w:abstractNum w:abstractNumId="17">
    <w:nsid w:val="2C2B2F04"/>
    <w:multiLevelType w:val="multilevel"/>
    <w:tmpl w:val="EC24A01E"/>
    <w:lvl w:ilvl="0">
      <w:start w:val="1"/>
      <w:numFmt w:val="upperRoman"/>
      <w:lvlText w:val="%1."/>
      <w:lvlJc w:val="left"/>
      <w:pPr>
        <w:tabs>
          <w:tab w:val="num" w:pos="720"/>
        </w:tabs>
        <w:ind w:left="0" w:firstLine="0"/>
      </w:pPr>
      <w:rPr>
        <w:rFonts w:ascii="Times New Roman" w:hAnsi="Times New Roman" w:hint="default"/>
        <w:b w:val="0"/>
        <w:i w:val="0"/>
        <w:caps w:val="0"/>
        <w:strike w:val="0"/>
        <w:dstrike w:val="0"/>
        <w:shadow w:val="0"/>
        <w:emboss w:val="0"/>
        <w:imprint w:val="0"/>
        <w:vanish w:val="0"/>
        <w:sz w:val="24"/>
        <w:u w:val="none"/>
        <w:vertAlign w:val="baseline"/>
      </w:rPr>
    </w:lvl>
    <w:lvl w:ilvl="1">
      <w:start w:val="1"/>
      <w:numFmt w:val="upperLetter"/>
      <w:lvlText w:val="%2."/>
      <w:lvlJc w:val="left"/>
      <w:pPr>
        <w:tabs>
          <w:tab w:val="num" w:pos="1440"/>
        </w:tabs>
        <w:ind w:left="720" w:firstLine="0"/>
      </w:pPr>
      <w:rPr>
        <w:rFonts w:ascii="Times New Roman" w:hAnsi="Times New Roman" w:hint="default"/>
        <w:b w:val="0"/>
        <w:i w:val="0"/>
        <w:caps w:val="0"/>
        <w:strike w:val="0"/>
        <w:dstrike w:val="0"/>
        <w:shadow w:val="0"/>
        <w:emboss w:val="0"/>
        <w:imprint w:val="0"/>
        <w:vanish w:val="0"/>
        <w:sz w:val="24"/>
        <w:u w:val="none"/>
        <w:vertAlign w:val="baseline"/>
      </w:rPr>
    </w:lvl>
    <w:lvl w:ilvl="2">
      <w:start w:val="1"/>
      <w:numFmt w:val="decimal"/>
      <w:lvlText w:val="%3."/>
      <w:lvlJc w:val="left"/>
      <w:pPr>
        <w:tabs>
          <w:tab w:val="num" w:pos="2160"/>
        </w:tabs>
        <w:ind w:left="1440" w:firstLine="0"/>
      </w:pPr>
      <w:rPr>
        <w:rFonts w:ascii="Times New Roman" w:hAnsi="Times New Roman" w:hint="default"/>
        <w:b w:val="0"/>
        <w:i w:val="0"/>
        <w:caps w:val="0"/>
        <w:strike w:val="0"/>
        <w:dstrike w:val="0"/>
        <w:shadow w:val="0"/>
        <w:emboss w:val="0"/>
        <w:imprint w:val="0"/>
        <w:vanish w:val="0"/>
        <w:sz w:val="24"/>
        <w:u w:val="none"/>
        <w:vertAlign w:val="baseline"/>
      </w:rPr>
    </w:lvl>
    <w:lvl w:ilvl="3">
      <w:start w:val="1"/>
      <w:numFmt w:val="lowerLetter"/>
      <w:lvlText w:val="%4)"/>
      <w:lvlJc w:val="left"/>
      <w:pPr>
        <w:tabs>
          <w:tab w:val="num" w:pos="2880"/>
        </w:tabs>
        <w:ind w:left="2160" w:firstLine="0"/>
      </w:pPr>
      <w:rPr>
        <w:rFonts w:ascii="Times New Roman" w:hAnsi="Times New Roman" w:hint="default"/>
        <w:b w:val="0"/>
        <w:i w:val="0"/>
        <w:caps w:val="0"/>
        <w:strike w:val="0"/>
        <w:dstrike w:val="0"/>
        <w:shadow w:val="0"/>
        <w:emboss w:val="0"/>
        <w:imprint w:val="0"/>
        <w:vanish w:val="0"/>
        <w:sz w:val="24"/>
        <w:u w:val="none"/>
        <w:vertAlign w:val="baseline"/>
      </w:rPr>
    </w:lvl>
    <w:lvl w:ilvl="4">
      <w:start w:val="1"/>
      <w:numFmt w:val="decimal"/>
      <w:lvlText w:val="(%5)"/>
      <w:lvlJc w:val="left"/>
      <w:pPr>
        <w:tabs>
          <w:tab w:val="num" w:pos="3600"/>
        </w:tabs>
        <w:ind w:left="2880" w:firstLine="0"/>
      </w:pPr>
      <w:rPr>
        <w:rFonts w:ascii="Times New Roman" w:hAnsi="Times New Roman" w:hint="default"/>
        <w:b w:val="0"/>
        <w:i w:val="0"/>
        <w:caps w:val="0"/>
        <w:strike w:val="0"/>
        <w:dstrike w:val="0"/>
        <w:shadow w:val="0"/>
        <w:emboss w:val="0"/>
        <w:imprint w:val="0"/>
        <w:vanish w:val="0"/>
        <w:sz w:val="24"/>
        <w:u w:val="none"/>
        <w:vertAlign w:val="baseline"/>
      </w:rPr>
    </w:lvl>
    <w:lvl w:ilvl="5">
      <w:start w:val="1"/>
      <w:numFmt w:val="lowerLetter"/>
      <w:lvlText w:val="(%6)"/>
      <w:lvlJc w:val="left"/>
      <w:pPr>
        <w:tabs>
          <w:tab w:val="num" w:pos="4320"/>
        </w:tabs>
        <w:ind w:left="3600" w:firstLine="0"/>
      </w:pPr>
      <w:rPr>
        <w:rFonts w:ascii="Times New Roman" w:hAnsi="Times New Roman" w:hint="default"/>
        <w:b w:val="0"/>
        <w:i w:val="0"/>
        <w:caps w:val="0"/>
        <w:strike w:val="0"/>
        <w:dstrike w:val="0"/>
        <w:shadow w:val="0"/>
        <w:emboss w:val="0"/>
        <w:imprint w:val="0"/>
        <w:vanish w:val="0"/>
        <w:sz w:val="24"/>
        <w:u w:val="none"/>
        <w:vertAlign w:val="base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shadow w:val="0"/>
        <w:emboss w:val="0"/>
        <w:imprint w:val="0"/>
        <w:vanish w:val="0"/>
        <w:sz w:val="24"/>
        <w:u w:val="none"/>
        <w:vertAlign w:val="base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shadow w:val="0"/>
        <w:emboss w:val="0"/>
        <w:imprint w:val="0"/>
        <w:vanish w:val="0"/>
        <w:sz w:val="24"/>
        <w:u w:val="none"/>
        <w:vertAlign w:val="base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shadow w:val="0"/>
        <w:emboss w:val="0"/>
        <w:imprint w:val="0"/>
        <w:vanish w:val="0"/>
        <w:sz w:val="24"/>
        <w:u w:val="none"/>
        <w:vertAlign w:val="baseline"/>
      </w:rPr>
    </w:lvl>
  </w:abstractNum>
  <w:abstractNum w:abstractNumId="18">
    <w:nsid w:val="36301A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758725C"/>
    <w:multiLevelType w:val="multilevel"/>
    <w:tmpl w:val="C042577E"/>
    <w:lvl w:ilvl="0">
      <w:start w:val="1"/>
      <w:numFmt w:val="upperRoman"/>
      <w:pStyle w:val="Heading1"/>
      <w:lvlText w:val="%1."/>
      <w:lvlJc w:val="left"/>
      <w:pPr>
        <w:tabs>
          <w:tab w:val="num" w:pos="720"/>
        </w:tabs>
        <w:ind w:left="0" w:firstLine="0"/>
      </w:pPr>
      <w:rPr>
        <w:rFonts w:ascii="Times New Roman" w:hAnsi="Times New Roman" w:hint="default"/>
        <w:b w:val="0"/>
        <w:i w:val="0"/>
        <w:caps w:val="0"/>
        <w:strike w:val="0"/>
        <w:dstrike w:val="0"/>
        <w:shadow w:val="0"/>
        <w:emboss w:val="0"/>
        <w:imprint w:val="0"/>
        <w:vanish w:val="0"/>
        <w:sz w:val="24"/>
        <w:u w:val="none"/>
        <w:vertAlign w:val="baseline"/>
      </w:rPr>
    </w:lvl>
    <w:lvl w:ilvl="1">
      <w:start w:val="1"/>
      <w:numFmt w:val="upperLetter"/>
      <w:pStyle w:val="Heading2"/>
      <w:lvlText w:val="%2."/>
      <w:lvlJc w:val="left"/>
      <w:pPr>
        <w:tabs>
          <w:tab w:val="num" w:pos="1440"/>
        </w:tabs>
        <w:ind w:left="720" w:firstLine="0"/>
      </w:pPr>
      <w:rPr>
        <w:rFonts w:ascii="Times New Roman" w:hAnsi="Times New Roman" w:hint="default"/>
        <w:b w:val="0"/>
        <w:i w:val="0"/>
        <w:caps w:val="0"/>
        <w:strike w:val="0"/>
        <w:dstrike w:val="0"/>
        <w:shadow w:val="0"/>
        <w:emboss w:val="0"/>
        <w:imprint w:val="0"/>
        <w:vanish w:val="0"/>
        <w:sz w:val="24"/>
        <w:u w:val="none"/>
        <w:vertAlign w:val="baseline"/>
      </w:rPr>
    </w:lvl>
    <w:lvl w:ilvl="2">
      <w:start w:val="1"/>
      <w:numFmt w:val="decimal"/>
      <w:pStyle w:val="Heading3"/>
      <w:lvlText w:val="%3."/>
      <w:lvlJc w:val="left"/>
      <w:pPr>
        <w:tabs>
          <w:tab w:val="num" w:pos="2160"/>
        </w:tabs>
        <w:ind w:left="1440" w:firstLine="0"/>
      </w:pPr>
      <w:rPr>
        <w:rFonts w:ascii="Times New Roman" w:hAnsi="Times New Roman" w:hint="default"/>
        <w:b w:val="0"/>
        <w:i w:val="0"/>
        <w:caps w:val="0"/>
        <w:strike w:val="0"/>
        <w:dstrike w:val="0"/>
        <w:shadow w:val="0"/>
        <w:emboss w:val="0"/>
        <w:imprint w:val="0"/>
        <w:vanish w:val="0"/>
        <w:sz w:val="24"/>
        <w:u w:val="none"/>
        <w:vertAlign w:val="baseline"/>
      </w:rPr>
    </w:lvl>
    <w:lvl w:ilvl="3">
      <w:start w:val="1"/>
      <w:numFmt w:val="lowerLetter"/>
      <w:pStyle w:val="Heading4"/>
      <w:lvlText w:val="%4)"/>
      <w:lvlJc w:val="left"/>
      <w:pPr>
        <w:tabs>
          <w:tab w:val="num" w:pos="2880"/>
        </w:tabs>
        <w:ind w:left="2160" w:firstLine="0"/>
      </w:pPr>
      <w:rPr>
        <w:rFonts w:ascii="Times New Roman" w:hAnsi="Times New Roman" w:hint="default"/>
        <w:b w:val="0"/>
        <w:i w:val="0"/>
        <w:caps w:val="0"/>
        <w:strike w:val="0"/>
        <w:dstrike w:val="0"/>
        <w:shadow w:val="0"/>
        <w:emboss w:val="0"/>
        <w:imprint w:val="0"/>
        <w:vanish w:val="0"/>
        <w:sz w:val="24"/>
        <w:u w:val="none"/>
        <w:vertAlign w:val="baseline"/>
      </w:rPr>
    </w:lvl>
    <w:lvl w:ilvl="4">
      <w:start w:val="1"/>
      <w:numFmt w:val="decimal"/>
      <w:pStyle w:val="Heading5"/>
      <w:lvlText w:val="(%5)"/>
      <w:lvlJc w:val="left"/>
      <w:pPr>
        <w:tabs>
          <w:tab w:val="num" w:pos="3600"/>
        </w:tabs>
        <w:ind w:left="2880" w:firstLine="0"/>
      </w:pPr>
      <w:rPr>
        <w:rFonts w:ascii="Times New Roman" w:hAnsi="Times New Roman" w:hint="default"/>
        <w:b w:val="0"/>
        <w:i w:val="0"/>
        <w:caps w:val="0"/>
        <w:strike w:val="0"/>
        <w:dstrike w:val="0"/>
        <w:shadow w:val="0"/>
        <w:emboss w:val="0"/>
        <w:imprint w:val="0"/>
        <w:vanish w:val="0"/>
        <w:sz w:val="24"/>
        <w:u w:val="none"/>
        <w:vertAlign w:val="baseline"/>
      </w:rPr>
    </w:lvl>
    <w:lvl w:ilvl="5">
      <w:start w:val="1"/>
      <w:numFmt w:val="lowerLetter"/>
      <w:pStyle w:val="Heading6"/>
      <w:lvlText w:val="(%6)"/>
      <w:lvlJc w:val="left"/>
      <w:pPr>
        <w:tabs>
          <w:tab w:val="num" w:pos="4320"/>
        </w:tabs>
        <w:ind w:left="3600" w:firstLine="0"/>
      </w:pPr>
      <w:rPr>
        <w:rFonts w:ascii="Times New Roman" w:hAnsi="Times New Roman" w:hint="default"/>
        <w:b w:val="0"/>
        <w:i w:val="0"/>
        <w:caps w:val="0"/>
        <w:strike w:val="0"/>
        <w:dstrike w:val="0"/>
        <w:shadow w:val="0"/>
        <w:emboss w:val="0"/>
        <w:imprint w:val="0"/>
        <w:vanish w:val="0"/>
        <w:sz w:val="24"/>
        <w:u w:val="none"/>
        <w:vertAlign w:val="baseline"/>
      </w:rPr>
    </w:lvl>
    <w:lvl w:ilvl="6">
      <w:start w:val="1"/>
      <w:numFmt w:val="lowerRoman"/>
      <w:pStyle w:val="Heading7"/>
      <w:lvlText w:val="(%7)"/>
      <w:lvlJc w:val="left"/>
      <w:pPr>
        <w:tabs>
          <w:tab w:val="num" w:pos="5040"/>
        </w:tabs>
        <w:ind w:left="4320" w:firstLine="0"/>
      </w:pPr>
      <w:rPr>
        <w:rFonts w:ascii="Times New Roman" w:hAnsi="Times New Roman" w:hint="default"/>
        <w:b w:val="0"/>
        <w:i w:val="0"/>
        <w:caps w:val="0"/>
        <w:strike w:val="0"/>
        <w:dstrike w:val="0"/>
        <w:shadow w:val="0"/>
        <w:emboss w:val="0"/>
        <w:imprint w:val="0"/>
        <w:vanish w:val="0"/>
        <w:sz w:val="24"/>
        <w:u w:val="none"/>
        <w:vertAlign w:val="baseline"/>
      </w:rPr>
    </w:lvl>
    <w:lvl w:ilvl="7">
      <w:start w:val="1"/>
      <w:numFmt w:val="lowerLetter"/>
      <w:pStyle w:val="Heading8"/>
      <w:lvlText w:val="(%8)"/>
      <w:lvlJc w:val="left"/>
      <w:pPr>
        <w:tabs>
          <w:tab w:val="num" w:pos="5760"/>
        </w:tabs>
        <w:ind w:left="5040" w:firstLine="0"/>
      </w:pPr>
      <w:rPr>
        <w:rFonts w:ascii="Times New Roman" w:hAnsi="Times New Roman" w:hint="default"/>
        <w:b w:val="0"/>
        <w:i w:val="0"/>
        <w:caps w:val="0"/>
        <w:strike w:val="0"/>
        <w:dstrike w:val="0"/>
        <w:shadow w:val="0"/>
        <w:emboss w:val="0"/>
        <w:imprint w:val="0"/>
        <w:vanish w:val="0"/>
        <w:sz w:val="24"/>
        <w:szCs w:val="24"/>
        <w:u w:val="none"/>
        <w:vertAlign w:val="baseline"/>
      </w:rPr>
    </w:lvl>
    <w:lvl w:ilvl="8">
      <w:start w:val="1"/>
      <w:numFmt w:val="lowerRoman"/>
      <w:pStyle w:val="Heading9"/>
      <w:lvlText w:val="(%9)"/>
      <w:lvlJc w:val="left"/>
      <w:pPr>
        <w:tabs>
          <w:tab w:val="num" w:pos="6480"/>
        </w:tabs>
        <w:ind w:left="5760" w:firstLine="0"/>
      </w:pPr>
      <w:rPr>
        <w:rFonts w:ascii="Times New Roman" w:hAnsi="Times New Roman" w:hint="default"/>
        <w:b w:val="0"/>
        <w:i w:val="0"/>
        <w:caps w:val="0"/>
        <w:strike w:val="0"/>
        <w:dstrike w:val="0"/>
        <w:shadow w:val="0"/>
        <w:emboss w:val="0"/>
        <w:imprint w:val="0"/>
        <w:vanish w:val="0"/>
        <w:sz w:val="24"/>
        <w:u w:val="none"/>
        <w:vertAlign w:val="baseline"/>
      </w:rPr>
    </w:lvl>
  </w:abstractNum>
  <w:abstractNum w:abstractNumId="20">
    <w:nsid w:val="397916C1"/>
    <w:multiLevelType w:val="hybridMultilevel"/>
    <w:tmpl w:val="0608B8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7EF67D6"/>
    <w:multiLevelType w:val="hybridMultilevel"/>
    <w:tmpl w:val="BA420D8C"/>
    <w:lvl w:ilvl="0" w:tplc="FF80712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9422D32"/>
    <w:multiLevelType w:val="hybridMultilevel"/>
    <w:tmpl w:val="456EF628"/>
    <w:lvl w:ilvl="0" w:tplc="FF80712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C3C3596"/>
    <w:multiLevelType w:val="multilevel"/>
    <w:tmpl w:val="95B83A4E"/>
    <w:lvl w:ilvl="0">
      <w:start w:val="1"/>
      <w:numFmt w:val="upperRoman"/>
      <w:lvlText w:val="%1."/>
      <w:lvlJc w:val="left"/>
      <w:pPr>
        <w:tabs>
          <w:tab w:val="num" w:pos="720"/>
        </w:tabs>
        <w:ind w:left="0" w:firstLine="0"/>
      </w:pPr>
      <w:rPr>
        <w:rFonts w:ascii="Times New Roman" w:hAnsi="Times New Roman" w:hint="default"/>
        <w:b w:val="0"/>
        <w:i w:val="0"/>
        <w:caps w:val="0"/>
        <w:strike w:val="0"/>
        <w:dstrike w:val="0"/>
        <w:shadow w:val="0"/>
        <w:emboss w:val="0"/>
        <w:imprint w:val="0"/>
        <w:vanish w:val="0"/>
        <w:sz w:val="24"/>
        <w:u w:val="none"/>
        <w:vertAlign w:val="baseline"/>
      </w:rPr>
    </w:lvl>
    <w:lvl w:ilvl="1">
      <w:start w:val="1"/>
      <w:numFmt w:val="upperLetter"/>
      <w:lvlText w:val="%2."/>
      <w:lvlJc w:val="left"/>
      <w:pPr>
        <w:tabs>
          <w:tab w:val="num" w:pos="1440"/>
        </w:tabs>
        <w:ind w:left="720" w:firstLine="0"/>
      </w:pPr>
      <w:rPr>
        <w:rFonts w:ascii="Times New Roman" w:hAnsi="Times New Roman" w:hint="default"/>
        <w:b w:val="0"/>
        <w:i w:val="0"/>
        <w:caps w:val="0"/>
        <w:strike w:val="0"/>
        <w:dstrike w:val="0"/>
        <w:shadow w:val="0"/>
        <w:emboss w:val="0"/>
        <w:imprint w:val="0"/>
        <w:vanish w:val="0"/>
        <w:sz w:val="24"/>
        <w:u w:val="none"/>
        <w:vertAlign w:val="baseline"/>
      </w:rPr>
    </w:lvl>
    <w:lvl w:ilvl="2">
      <w:start w:val="1"/>
      <w:numFmt w:val="decimal"/>
      <w:lvlText w:val="%3."/>
      <w:lvlJc w:val="left"/>
      <w:pPr>
        <w:tabs>
          <w:tab w:val="num" w:pos="2160"/>
        </w:tabs>
        <w:ind w:left="1440" w:firstLine="0"/>
      </w:pPr>
      <w:rPr>
        <w:rFonts w:ascii="Times New Roman" w:hAnsi="Times New Roman" w:hint="default"/>
        <w:b w:val="0"/>
        <w:i w:val="0"/>
        <w:caps w:val="0"/>
        <w:strike w:val="0"/>
        <w:dstrike w:val="0"/>
        <w:shadow w:val="0"/>
        <w:emboss w:val="0"/>
        <w:imprint w:val="0"/>
        <w:vanish w:val="0"/>
        <w:sz w:val="24"/>
        <w:u w:val="none"/>
        <w:vertAlign w:val="baseline"/>
      </w:rPr>
    </w:lvl>
    <w:lvl w:ilvl="3">
      <w:start w:val="1"/>
      <w:numFmt w:val="lowerLetter"/>
      <w:lvlText w:val="%4)"/>
      <w:lvlJc w:val="left"/>
      <w:pPr>
        <w:tabs>
          <w:tab w:val="num" w:pos="2880"/>
        </w:tabs>
        <w:ind w:left="2160" w:firstLine="0"/>
      </w:pPr>
      <w:rPr>
        <w:rFonts w:ascii="Times New Roman" w:hAnsi="Times New Roman" w:hint="default"/>
        <w:b w:val="0"/>
        <w:i w:val="0"/>
        <w:caps w:val="0"/>
        <w:strike w:val="0"/>
        <w:dstrike w:val="0"/>
        <w:shadow w:val="0"/>
        <w:emboss w:val="0"/>
        <w:imprint w:val="0"/>
        <w:vanish w:val="0"/>
        <w:sz w:val="24"/>
        <w:u w:val="none"/>
        <w:vertAlign w:val="baseline"/>
      </w:rPr>
    </w:lvl>
    <w:lvl w:ilvl="4">
      <w:start w:val="1"/>
      <w:numFmt w:val="decimal"/>
      <w:lvlText w:val="(%5)"/>
      <w:lvlJc w:val="left"/>
      <w:pPr>
        <w:tabs>
          <w:tab w:val="num" w:pos="3600"/>
        </w:tabs>
        <w:ind w:left="2880" w:firstLine="0"/>
      </w:pPr>
      <w:rPr>
        <w:rFonts w:ascii="Times New Roman" w:hAnsi="Times New Roman" w:hint="default"/>
        <w:b w:val="0"/>
        <w:i w:val="0"/>
        <w:caps w:val="0"/>
        <w:strike w:val="0"/>
        <w:dstrike w:val="0"/>
        <w:shadow w:val="0"/>
        <w:emboss w:val="0"/>
        <w:imprint w:val="0"/>
        <w:vanish w:val="0"/>
        <w:sz w:val="24"/>
        <w:u w:val="none"/>
        <w:vertAlign w:val="baseline"/>
      </w:rPr>
    </w:lvl>
    <w:lvl w:ilvl="5">
      <w:start w:val="1"/>
      <w:numFmt w:val="lowerLetter"/>
      <w:lvlText w:val="(%6)"/>
      <w:lvlJc w:val="left"/>
      <w:pPr>
        <w:tabs>
          <w:tab w:val="num" w:pos="4320"/>
        </w:tabs>
        <w:ind w:left="3600" w:firstLine="0"/>
      </w:pPr>
      <w:rPr>
        <w:rFonts w:ascii="Times New Roman" w:hAnsi="Times New Roman" w:hint="default"/>
        <w:b w:val="0"/>
        <w:i w:val="0"/>
        <w:caps w:val="0"/>
        <w:strike w:val="0"/>
        <w:dstrike w:val="0"/>
        <w:shadow w:val="0"/>
        <w:emboss w:val="0"/>
        <w:imprint w:val="0"/>
        <w:vanish w:val="0"/>
        <w:sz w:val="24"/>
        <w:u w:val="none"/>
        <w:vertAlign w:val="base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shadow w:val="0"/>
        <w:emboss w:val="0"/>
        <w:imprint w:val="0"/>
        <w:vanish w:val="0"/>
        <w:sz w:val="24"/>
        <w:u w:val="none"/>
        <w:vertAlign w:val="base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shadow w:val="0"/>
        <w:emboss w:val="0"/>
        <w:imprint w:val="0"/>
        <w:vanish w:val="0"/>
        <w:sz w:val="24"/>
        <w:u w:val="none"/>
        <w:vertAlign w:val="base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shadow w:val="0"/>
        <w:emboss w:val="0"/>
        <w:imprint w:val="0"/>
        <w:vanish w:val="0"/>
        <w:sz w:val="24"/>
        <w:u w:val="none"/>
        <w:vertAlign w:val="baseline"/>
      </w:rPr>
    </w:lvl>
  </w:abstractNum>
  <w:abstractNum w:abstractNumId="24">
    <w:nsid w:val="699D6D24"/>
    <w:multiLevelType w:val="multilevel"/>
    <w:tmpl w:val="5E985CA6"/>
    <w:lvl w:ilvl="0">
      <w:start w:val="1"/>
      <w:numFmt w:val="upperRoman"/>
      <w:lvlText w:val="%1."/>
      <w:lvlJc w:val="left"/>
      <w:pPr>
        <w:tabs>
          <w:tab w:val="num" w:pos="720"/>
        </w:tabs>
        <w:ind w:left="0" w:firstLine="0"/>
      </w:pPr>
      <w:rPr>
        <w:rFonts w:ascii="Times New Roman" w:hAnsi="Times New Roman" w:hint="default"/>
        <w:b w:val="0"/>
        <w:i w:val="0"/>
        <w:caps w:val="0"/>
        <w:strike w:val="0"/>
        <w:dstrike w:val="0"/>
        <w:shadow w:val="0"/>
        <w:emboss w:val="0"/>
        <w:imprint w:val="0"/>
        <w:vanish w:val="0"/>
        <w:sz w:val="24"/>
        <w:u w:val="none"/>
        <w:vertAlign w:val="baseline"/>
      </w:rPr>
    </w:lvl>
    <w:lvl w:ilvl="1">
      <w:start w:val="1"/>
      <w:numFmt w:val="upperLetter"/>
      <w:lvlText w:val="%2."/>
      <w:lvlJc w:val="left"/>
      <w:pPr>
        <w:tabs>
          <w:tab w:val="num" w:pos="1440"/>
        </w:tabs>
        <w:ind w:left="720" w:firstLine="0"/>
      </w:pPr>
      <w:rPr>
        <w:rFonts w:ascii="Times New Roman" w:hAnsi="Times New Roman" w:hint="default"/>
        <w:b w:val="0"/>
        <w:i w:val="0"/>
        <w:caps w:val="0"/>
        <w:strike w:val="0"/>
        <w:dstrike w:val="0"/>
        <w:shadow w:val="0"/>
        <w:emboss w:val="0"/>
        <w:imprint w:val="0"/>
        <w:vanish w:val="0"/>
        <w:sz w:val="24"/>
        <w:u w:val="none"/>
        <w:vertAlign w:val="baseline"/>
      </w:rPr>
    </w:lvl>
    <w:lvl w:ilvl="2">
      <w:start w:val="1"/>
      <w:numFmt w:val="decimal"/>
      <w:lvlText w:val="%3."/>
      <w:lvlJc w:val="left"/>
      <w:pPr>
        <w:tabs>
          <w:tab w:val="num" w:pos="1800"/>
        </w:tabs>
        <w:ind w:left="1440" w:firstLine="0"/>
      </w:pPr>
      <w:rPr>
        <w:rFonts w:ascii="Times New Roman" w:hAnsi="Times New Roman" w:hint="default"/>
        <w:b w:val="0"/>
        <w:i w:val="0"/>
        <w:caps w:val="0"/>
        <w:strike w:val="0"/>
        <w:dstrike w:val="0"/>
        <w:shadow w:val="0"/>
        <w:emboss w:val="0"/>
        <w:imprint w:val="0"/>
        <w:vanish w:val="0"/>
        <w:sz w:val="24"/>
        <w:u w:val="none"/>
        <w:vertAlign w:val="baseline"/>
      </w:rPr>
    </w:lvl>
    <w:lvl w:ilvl="3">
      <w:start w:val="1"/>
      <w:numFmt w:val="lowerLetter"/>
      <w:lvlText w:val="%4)"/>
      <w:lvlJc w:val="left"/>
      <w:pPr>
        <w:tabs>
          <w:tab w:val="num" w:pos="2520"/>
        </w:tabs>
        <w:ind w:left="2160" w:firstLine="0"/>
      </w:pPr>
      <w:rPr>
        <w:rFonts w:ascii="Times New Roman" w:hAnsi="Times New Roman" w:hint="default"/>
        <w:b w:val="0"/>
        <w:i w:val="0"/>
        <w:caps w:val="0"/>
        <w:strike w:val="0"/>
        <w:dstrike w:val="0"/>
        <w:shadow w:val="0"/>
        <w:emboss w:val="0"/>
        <w:imprint w:val="0"/>
        <w:vanish w:val="0"/>
        <w:sz w:val="24"/>
        <w:u w:val="none"/>
        <w:vertAlign w:val="baseline"/>
      </w:rPr>
    </w:lvl>
    <w:lvl w:ilvl="4">
      <w:start w:val="1"/>
      <w:numFmt w:val="decimal"/>
      <w:lvlText w:val="(%5)"/>
      <w:lvlJc w:val="left"/>
      <w:pPr>
        <w:tabs>
          <w:tab w:val="num" w:pos="3240"/>
        </w:tabs>
        <w:ind w:left="2880" w:firstLine="0"/>
      </w:pPr>
      <w:rPr>
        <w:rFonts w:ascii="Times New Roman" w:hAnsi="Times New Roman" w:hint="default"/>
        <w:b w:val="0"/>
        <w:i w:val="0"/>
        <w:caps w:val="0"/>
        <w:strike w:val="0"/>
        <w:dstrike w:val="0"/>
        <w:shadow w:val="0"/>
        <w:emboss w:val="0"/>
        <w:imprint w:val="0"/>
        <w:vanish w:val="0"/>
        <w:sz w:val="24"/>
        <w:u w:val="none"/>
        <w:vertAlign w:val="baseline"/>
      </w:rPr>
    </w:lvl>
    <w:lvl w:ilvl="5">
      <w:start w:val="1"/>
      <w:numFmt w:val="lowerLetter"/>
      <w:lvlText w:val="(%6)"/>
      <w:lvlJc w:val="left"/>
      <w:pPr>
        <w:tabs>
          <w:tab w:val="num" w:pos="3960"/>
        </w:tabs>
        <w:ind w:left="3600" w:firstLine="0"/>
      </w:pPr>
      <w:rPr>
        <w:rFonts w:ascii="Times New Roman" w:hAnsi="Times New Roman" w:hint="default"/>
        <w:b w:val="0"/>
        <w:i w:val="0"/>
        <w:caps w:val="0"/>
        <w:strike w:val="0"/>
        <w:dstrike w:val="0"/>
        <w:shadow w:val="0"/>
        <w:emboss w:val="0"/>
        <w:imprint w:val="0"/>
        <w:vanish w:val="0"/>
        <w:sz w:val="24"/>
        <w:u w:val="none"/>
        <w:vertAlign w:val="baseline"/>
      </w:rPr>
    </w:lvl>
    <w:lvl w:ilvl="6">
      <w:start w:val="1"/>
      <w:numFmt w:val="lowerRoman"/>
      <w:lvlText w:val="(%7)"/>
      <w:lvlJc w:val="left"/>
      <w:pPr>
        <w:tabs>
          <w:tab w:val="num" w:pos="5040"/>
        </w:tabs>
        <w:ind w:left="4320" w:firstLine="0"/>
      </w:pPr>
      <w:rPr>
        <w:rFonts w:ascii="Times New Roman" w:hAnsi="Times New Roman" w:hint="default"/>
        <w:b w:val="0"/>
        <w:i w:val="0"/>
        <w:caps w:val="0"/>
        <w:strike w:val="0"/>
        <w:dstrike w:val="0"/>
        <w:shadow w:val="0"/>
        <w:emboss w:val="0"/>
        <w:imprint w:val="0"/>
        <w:vanish w:val="0"/>
        <w:sz w:val="24"/>
        <w:u w:val="none"/>
        <w:vertAlign w:val="baseline"/>
      </w:rPr>
    </w:lvl>
    <w:lvl w:ilvl="7">
      <w:start w:val="1"/>
      <w:numFmt w:val="lowerLetter"/>
      <w:lvlText w:val="(%8)"/>
      <w:lvlJc w:val="left"/>
      <w:pPr>
        <w:tabs>
          <w:tab w:val="num" w:pos="5400"/>
        </w:tabs>
        <w:ind w:left="5040" w:firstLine="0"/>
      </w:pPr>
      <w:rPr>
        <w:rFonts w:ascii="Times New Roman" w:hAnsi="Times New Roman" w:hint="default"/>
        <w:b w:val="0"/>
        <w:i w:val="0"/>
        <w:caps w:val="0"/>
        <w:strike w:val="0"/>
        <w:dstrike w:val="0"/>
        <w:shadow w:val="0"/>
        <w:emboss w:val="0"/>
        <w:imprint w:val="0"/>
        <w:vanish w:val="0"/>
        <w:sz w:val="24"/>
        <w:u w:val="none"/>
        <w:vertAlign w:val="baseline"/>
      </w:rPr>
    </w:lvl>
    <w:lvl w:ilvl="8">
      <w:start w:val="1"/>
      <w:numFmt w:val="lowerRoman"/>
      <w:lvlText w:val="(%9)"/>
      <w:lvlJc w:val="left"/>
      <w:pPr>
        <w:tabs>
          <w:tab w:val="num" w:pos="6480"/>
        </w:tabs>
        <w:ind w:left="5760" w:firstLine="0"/>
      </w:pPr>
      <w:rPr>
        <w:rFonts w:ascii="Times New Roman" w:hAnsi="Times New Roman" w:hint="default"/>
        <w:b w:val="0"/>
        <w:i w:val="0"/>
        <w:caps w:val="0"/>
        <w:strike w:val="0"/>
        <w:dstrike w:val="0"/>
        <w:shadow w:val="0"/>
        <w:emboss w:val="0"/>
        <w:imprint w:val="0"/>
        <w:vanish w:val="0"/>
        <w:sz w:val="24"/>
        <w:u w:val="none"/>
        <w:vertAlign w:val="baseline"/>
      </w:rPr>
    </w:lvl>
  </w:abstractNum>
  <w:abstractNum w:abstractNumId="25">
    <w:nsid w:val="7AC2477D"/>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abstractNumId w:val="19"/>
  </w:num>
  <w:num w:numId="2">
    <w:abstractNumId w:val="19"/>
  </w:num>
  <w:num w:numId="3">
    <w:abstractNumId w:val="19"/>
  </w:num>
  <w:num w:numId="4">
    <w:abstractNumId w:val="19"/>
  </w:num>
  <w:num w:numId="5">
    <w:abstractNumId w:val="19"/>
  </w:num>
  <w:num w:numId="6">
    <w:abstractNumId w:val="19"/>
  </w:num>
  <w:num w:numId="7">
    <w:abstractNumId w:val="19"/>
  </w:num>
  <w:num w:numId="8">
    <w:abstractNumId w:val="19"/>
  </w:num>
  <w:num w:numId="9">
    <w:abstractNumId w:val="19"/>
  </w:num>
  <w:num w:numId="10">
    <w:abstractNumId w:val="9"/>
  </w:num>
  <w:num w:numId="11">
    <w:abstractNumId w:val="7"/>
  </w:num>
  <w:num w:numId="12">
    <w:abstractNumId w:val="6"/>
  </w:num>
  <w:num w:numId="13">
    <w:abstractNumId w:val="5"/>
  </w:num>
  <w:num w:numId="14">
    <w:abstractNumId w:val="4"/>
  </w:num>
  <w:num w:numId="15">
    <w:abstractNumId w:val="8"/>
  </w:num>
  <w:num w:numId="16">
    <w:abstractNumId w:val="3"/>
  </w:num>
  <w:num w:numId="17">
    <w:abstractNumId w:val="2"/>
  </w:num>
  <w:num w:numId="18">
    <w:abstractNumId w:val="1"/>
  </w:num>
  <w:num w:numId="19">
    <w:abstractNumId w:val="0"/>
  </w:num>
  <w:num w:numId="20">
    <w:abstractNumId w:val="16"/>
  </w:num>
  <w:num w:numId="21">
    <w:abstractNumId w:val="24"/>
  </w:num>
  <w:num w:numId="22">
    <w:abstractNumId w:val="14"/>
  </w:num>
  <w:num w:numId="23">
    <w:abstractNumId w:val="11"/>
  </w:num>
  <w:num w:numId="24">
    <w:abstractNumId w:val="12"/>
  </w:num>
  <w:num w:numId="25">
    <w:abstractNumId w:val="23"/>
  </w:num>
  <w:num w:numId="26">
    <w:abstractNumId w:val="17"/>
  </w:num>
  <w:num w:numId="27">
    <w:abstractNumId w:val="18"/>
  </w:num>
  <w:num w:numId="28">
    <w:abstractNumId w:val="15"/>
  </w:num>
  <w:num w:numId="29">
    <w:abstractNumId w:val="25"/>
  </w:num>
  <w:num w:numId="30">
    <w:abstractNumId w:val="21"/>
  </w:num>
  <w:num w:numId="31">
    <w:abstractNumId w:val="22"/>
  </w:num>
  <w:num w:numId="32">
    <w:abstractNumId w:val="13"/>
  </w:num>
  <w:num w:numId="33">
    <w:abstractNumId w:val="20"/>
  </w:num>
  <w:num w:numId="34">
    <w:abstractNumId w:val="10"/>
    <w:lvlOverride w:ilvl="0">
      <w:lvl w:ilvl="0" w:tplc="00000000">
        <w:start w:val="1"/>
        <w:numFmt w:val="bullet"/>
        <w:lvlText w:val=""/>
        <w:lvlJc w:val="left"/>
        <w:pPr>
          <w:ind w:left="720" w:hanging="360"/>
        </w:pPr>
        <w:rPr>
          <w:rFonts w:ascii="Symbol" w:hAnsi="Symbol"/>
          <w:color w:val="0000FF"/>
          <w:u w:val="double"/>
        </w:rPr>
      </w:lvl>
    </w:lvlOverride>
    <w:lvlOverride w:ilvl="1">
      <w:lvl w:ilvl="1" w:tplc="00000001">
        <w:start w:val="1"/>
        <w:numFmt w:val="bullet"/>
        <w:lvlText w:val="o"/>
        <w:lvlJc w:val="left"/>
        <w:pPr>
          <w:ind w:left="1440" w:hanging="360"/>
        </w:pPr>
        <w:rPr>
          <w:rFonts w:ascii="Courier New" w:hAnsi="Courier New" w:cs="Courier New"/>
          <w:color w:val="0000FF"/>
          <w:u w:val="double"/>
        </w:rPr>
      </w:lvl>
    </w:lvlOverride>
    <w:lvlOverride w:ilvl="2">
      <w:lvl w:ilvl="2" w:tplc="00000002">
        <w:start w:val="1"/>
        <w:numFmt w:val="bullet"/>
        <w:lvlText w:val=""/>
        <w:lvlJc w:val="left"/>
        <w:pPr>
          <w:ind w:left="2160" w:hanging="360"/>
        </w:pPr>
        <w:rPr>
          <w:rFonts w:ascii="Wingdings" w:hAnsi="Wingdings"/>
          <w:color w:val="0000FF"/>
          <w:u w:val="double"/>
        </w:rPr>
      </w:lvl>
    </w:lvlOverride>
    <w:lvlOverride w:ilvl="3">
      <w:lvl w:ilvl="3" w:tplc="00000003">
        <w:start w:val="1"/>
        <w:numFmt w:val="bullet"/>
        <w:lvlText w:val=""/>
        <w:lvlJc w:val="left"/>
        <w:pPr>
          <w:ind w:left="2880" w:hanging="360"/>
        </w:pPr>
        <w:rPr>
          <w:rFonts w:ascii="Symbol" w:hAnsi="Symbol"/>
          <w:color w:val="0000FF"/>
          <w:u w:val="double"/>
        </w:rPr>
      </w:lvl>
    </w:lvlOverride>
    <w:lvlOverride w:ilvl="4">
      <w:lvl w:ilvl="4" w:tplc="00000004">
        <w:start w:val="1"/>
        <w:numFmt w:val="bullet"/>
        <w:lvlText w:val="o"/>
        <w:lvlJc w:val="left"/>
        <w:pPr>
          <w:ind w:left="3600" w:hanging="360"/>
        </w:pPr>
        <w:rPr>
          <w:rFonts w:ascii="Courier New" w:hAnsi="Courier New" w:cs="Courier New"/>
          <w:color w:val="0000FF"/>
          <w:u w:val="double"/>
        </w:rPr>
      </w:lvl>
    </w:lvlOverride>
    <w:lvlOverride w:ilvl="5">
      <w:lvl w:ilvl="5" w:tplc="00000005">
        <w:start w:val="1"/>
        <w:numFmt w:val="bullet"/>
        <w:lvlText w:val=""/>
        <w:lvlJc w:val="left"/>
        <w:pPr>
          <w:ind w:left="4320" w:hanging="360"/>
        </w:pPr>
        <w:rPr>
          <w:rFonts w:ascii="Wingdings" w:hAnsi="Wingdings"/>
          <w:color w:val="0000FF"/>
          <w:u w:val="double"/>
        </w:rPr>
      </w:lvl>
    </w:lvlOverride>
    <w:lvlOverride w:ilvl="6">
      <w:lvl w:ilvl="6" w:tplc="00000006">
        <w:start w:val="1"/>
        <w:numFmt w:val="bullet"/>
        <w:lvlText w:val=""/>
        <w:lvlJc w:val="left"/>
        <w:pPr>
          <w:ind w:left="5040" w:hanging="360"/>
        </w:pPr>
        <w:rPr>
          <w:rFonts w:ascii="Symbol" w:hAnsi="Symbol"/>
          <w:color w:val="0000FF"/>
          <w:u w:val="double"/>
        </w:rPr>
      </w:lvl>
    </w:lvlOverride>
    <w:lvlOverride w:ilvl="7">
      <w:lvl w:ilvl="7" w:tplc="00000007">
        <w:start w:val="1"/>
        <w:numFmt w:val="bullet"/>
        <w:lvlText w:val="o"/>
        <w:lvlJc w:val="left"/>
        <w:pPr>
          <w:ind w:left="5760" w:hanging="360"/>
        </w:pPr>
        <w:rPr>
          <w:rFonts w:ascii="Courier New" w:hAnsi="Courier New" w:cs="Courier New"/>
          <w:color w:val="0000FF"/>
          <w:u w:val="double"/>
        </w:rPr>
      </w:lvl>
    </w:lvlOverride>
    <w:lvlOverride w:ilvl="8">
      <w:lvl w:ilvl="8" w:tplc="00000008">
        <w:start w:val="1"/>
        <w:numFmt w:val="bullet"/>
        <w:lvlText w:val=""/>
        <w:lvlJc w:val="left"/>
        <w:pPr>
          <w:ind w:left="6480" w:hanging="360"/>
        </w:pPr>
        <w:rPr>
          <w:rFonts w:ascii="Wingdings" w:hAnsi="Wingdings"/>
          <w:color w:val="0000FF"/>
          <w:u w:val="doubl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removePersonalInformation/>
  <w:embedSystemFonts/>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stylePaneSortMethod w:val="0000"/>
  <w:doNotTrackMoves/>
  <w:defaultTabStop w:val="720"/>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BD3B74"/>
    <w:rsid w:val="00000C61"/>
    <w:rsid w:val="000014E7"/>
    <w:rsid w:val="00021394"/>
    <w:rsid w:val="00067969"/>
    <w:rsid w:val="00073C58"/>
    <w:rsid w:val="000A239F"/>
    <w:rsid w:val="000D1E6E"/>
    <w:rsid w:val="00140218"/>
    <w:rsid w:val="001436BD"/>
    <w:rsid w:val="001511D1"/>
    <w:rsid w:val="0016281E"/>
    <w:rsid w:val="00164DAF"/>
    <w:rsid w:val="0016752F"/>
    <w:rsid w:val="00176BD8"/>
    <w:rsid w:val="00182EB0"/>
    <w:rsid w:val="00196AE9"/>
    <w:rsid w:val="001A2401"/>
    <w:rsid w:val="001C1486"/>
    <w:rsid w:val="001C4038"/>
    <w:rsid w:val="001D4A2C"/>
    <w:rsid w:val="001F43D5"/>
    <w:rsid w:val="00206435"/>
    <w:rsid w:val="002531CE"/>
    <w:rsid w:val="00276213"/>
    <w:rsid w:val="002C4334"/>
    <w:rsid w:val="002E050F"/>
    <w:rsid w:val="00312966"/>
    <w:rsid w:val="00315EDF"/>
    <w:rsid w:val="003370BE"/>
    <w:rsid w:val="00362C58"/>
    <w:rsid w:val="0036783C"/>
    <w:rsid w:val="003813BB"/>
    <w:rsid w:val="0039228D"/>
    <w:rsid w:val="003A39C7"/>
    <w:rsid w:val="003E33DF"/>
    <w:rsid w:val="003F1A90"/>
    <w:rsid w:val="004225FB"/>
    <w:rsid w:val="004328F2"/>
    <w:rsid w:val="004348E8"/>
    <w:rsid w:val="00442674"/>
    <w:rsid w:val="00461F72"/>
    <w:rsid w:val="00493D8F"/>
    <w:rsid w:val="004A7701"/>
    <w:rsid w:val="004A7AA2"/>
    <w:rsid w:val="004C5182"/>
    <w:rsid w:val="004E69BB"/>
    <w:rsid w:val="00501A06"/>
    <w:rsid w:val="00540232"/>
    <w:rsid w:val="00560289"/>
    <w:rsid w:val="00562FDE"/>
    <w:rsid w:val="00565EA2"/>
    <w:rsid w:val="005767EF"/>
    <w:rsid w:val="005D6938"/>
    <w:rsid w:val="005F6BA0"/>
    <w:rsid w:val="005F751C"/>
    <w:rsid w:val="006010C4"/>
    <w:rsid w:val="00617CFB"/>
    <w:rsid w:val="006339BF"/>
    <w:rsid w:val="006658BE"/>
    <w:rsid w:val="006744AF"/>
    <w:rsid w:val="006814C7"/>
    <w:rsid w:val="00690412"/>
    <w:rsid w:val="006B7862"/>
    <w:rsid w:val="006C6A51"/>
    <w:rsid w:val="006D1118"/>
    <w:rsid w:val="006F2FF8"/>
    <w:rsid w:val="006F6672"/>
    <w:rsid w:val="00715DDF"/>
    <w:rsid w:val="00723855"/>
    <w:rsid w:val="00740B96"/>
    <w:rsid w:val="00747DDC"/>
    <w:rsid w:val="00781619"/>
    <w:rsid w:val="0079436F"/>
    <w:rsid w:val="007E19C9"/>
    <w:rsid w:val="007E53C4"/>
    <w:rsid w:val="00844E91"/>
    <w:rsid w:val="00896A56"/>
    <w:rsid w:val="008D3E6E"/>
    <w:rsid w:val="008E1C98"/>
    <w:rsid w:val="008F37FD"/>
    <w:rsid w:val="009108F0"/>
    <w:rsid w:val="00936850"/>
    <w:rsid w:val="00943C41"/>
    <w:rsid w:val="0094732D"/>
    <w:rsid w:val="009635AE"/>
    <w:rsid w:val="00974EDB"/>
    <w:rsid w:val="009A5130"/>
    <w:rsid w:val="009C1A34"/>
    <w:rsid w:val="009D1353"/>
    <w:rsid w:val="009E5E2D"/>
    <w:rsid w:val="009F792A"/>
    <w:rsid w:val="00A50083"/>
    <w:rsid w:val="00A62656"/>
    <w:rsid w:val="00A96A9C"/>
    <w:rsid w:val="00AC33CF"/>
    <w:rsid w:val="00AC6F2D"/>
    <w:rsid w:val="00B4723C"/>
    <w:rsid w:val="00B671B3"/>
    <w:rsid w:val="00BA4AFF"/>
    <w:rsid w:val="00BA4D3F"/>
    <w:rsid w:val="00BD3B74"/>
    <w:rsid w:val="00BE7326"/>
    <w:rsid w:val="00BF725B"/>
    <w:rsid w:val="00C406C1"/>
    <w:rsid w:val="00C54DDB"/>
    <w:rsid w:val="00C66488"/>
    <w:rsid w:val="00C841E7"/>
    <w:rsid w:val="00CA2536"/>
    <w:rsid w:val="00CA3E42"/>
    <w:rsid w:val="00CA653E"/>
    <w:rsid w:val="00CB6591"/>
    <w:rsid w:val="00CF3B41"/>
    <w:rsid w:val="00D010B4"/>
    <w:rsid w:val="00D06756"/>
    <w:rsid w:val="00D40803"/>
    <w:rsid w:val="00D704E2"/>
    <w:rsid w:val="00D746D9"/>
    <w:rsid w:val="00D75492"/>
    <w:rsid w:val="00D772A8"/>
    <w:rsid w:val="00D81128"/>
    <w:rsid w:val="00D82498"/>
    <w:rsid w:val="00D870A8"/>
    <w:rsid w:val="00DA1D79"/>
    <w:rsid w:val="00DE0E5B"/>
    <w:rsid w:val="00E15496"/>
    <w:rsid w:val="00E220E7"/>
    <w:rsid w:val="00E8791C"/>
    <w:rsid w:val="00E90EE2"/>
    <w:rsid w:val="00EA2080"/>
    <w:rsid w:val="00EA45DB"/>
    <w:rsid w:val="00EE0C82"/>
    <w:rsid w:val="00F013DC"/>
    <w:rsid w:val="00F125FD"/>
    <w:rsid w:val="00F3300B"/>
    <w:rsid w:val="00F9289E"/>
    <w:rsid w:val="00FB6FBA"/>
    <w:rsid w:val="00FC4AEC"/>
    <w:rsid w:val="00FC5D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US" w:eastAsia="en-US" w:bidi="ar-SA"/>
      </w:rPr>
    </w:rPrDefault>
    <w:pPrDefault>
      <w:pPr>
        <w:spacing w:after="240"/>
        <w:jc w:val="both"/>
      </w:pPr>
    </w:pPrDefault>
  </w:docDefaults>
  <w:latentStyles w:defLockedState="0" w:defUIPriority="19" w:defSemiHidden="0" w:defUnhideWhenUsed="0" w:defQFormat="0" w:count="267">
    <w:lsdException w:name="Normal" w:uiPriority="7"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lsdException w:name="toc 2" w:uiPriority="0"/>
    <w:lsdException w:name="toc 3" w:uiPriority="0"/>
    <w:lsdException w:name="Normal Indent" w:semiHidden="1" w:unhideWhenUsed="1"/>
    <w:lsdException w:name="annotation text" w:semiHidden="1" w:unhideWhenUsed="1"/>
    <w:lsdException w:name="header" w:uiPriority="0"/>
    <w:lsdException w:name="footer" w:uiPriority="99"/>
    <w:lsdException w:name="index heading" w:semiHidden="1" w:unhideWhenUsed="1"/>
    <w:lsdException w:name="caption" w:semiHidden="1" w:unhideWhenUsed="1" w:qFormat="1"/>
    <w:lsdException w:name="table of figures" w:semiHidden="1" w:unhideWhenUsed="1"/>
    <w:lsdException w:name="envelope address" w:uiPriority="0"/>
    <w:lsdException w:name="envelope return" w:uiPriority="0"/>
    <w:lsdException w:name="footnote reference" w:uiPriority="0"/>
    <w:lsdException w:name="annotation reference" w:semiHidden="1" w:unhideWhenUsed="1"/>
    <w:lsdException w:name="page number" w:semiHidden="1" w:unhideWhenUsed="1"/>
    <w:lsdException w:name="endnote text" w:semiHidden="1" w:unhideWhenUsed="1"/>
    <w:lsdException w:name="table of authorities" w:semiHidden="1" w:unhideWhenUsed="1"/>
    <w:lsdException w:name="toa heading" w:semiHidden="1" w:unhideWhenUsed="1"/>
    <w:lsdException w:name="Title" w:uiPriority="8" w:qFormat="1"/>
    <w:lsdException w:name="Closing" w:semiHidden="1" w:unhideWhenUsed="1"/>
    <w:lsdException w:name="Signature" w:uiPriority="0"/>
    <w:lsdException w:name="Default Paragraph Font" w:uiPriority="0"/>
    <w:lsdException w:name="Body Text" w:semiHidden="1" w:unhideWhenUsed="1"/>
    <w:lsdException w:name="Body Text Indent" w:semiHidden="1" w:uiPriority="99" w:unhideWhenUsed="1"/>
    <w:lsdException w:name="Message Header" w:semiHidden="1" w:unhideWhenUsed="1"/>
    <w:lsdException w:name="Subtitle" w:uiPriority="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1" w:qFormat="1"/>
    <w:lsdException w:name="Emphasis" w:uiPriority="10" w:qFormat="1"/>
    <w:lsdException w:name="Document Map" w:semiHidden="1" w:unhideWhenUsed="1"/>
    <w:lsdException w:name="Plain Text" w:semiHidden="1" w:unhideWhenUsed="1"/>
    <w:lsdException w:name="E-mail Signature" w:semiHidden="1" w:unhideWhenUsed="1"/>
    <w:lsdException w:name="HTML Top of Form" w:uiPriority="0"/>
    <w:lsdException w:name="HTML Bottom of Form" w:uiPriority="0"/>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uiPriority="0"/>
    <w:lsdException w:name="annotation subject" w:semiHidden="1" w:unhideWhenUsed="1"/>
    <w:lsdException w:name="No List" w:uiPriority="0"/>
    <w:lsdException w:name="Outline List 1" w:uiPriority="0"/>
    <w:lsdException w:name="Outline List 2" w:uiPriority="0"/>
    <w:lsdException w:name="Outline List 3" w:uiPriority="0"/>
    <w:lsdException w:name="Table Simple 1" w:uiPriority="0"/>
    <w:lsdException w:name="Table Simple 2" w:uiPriority="0"/>
    <w:lsdException w:name="Table Simple 3" w:uiPriority="0"/>
    <w:lsdException w:name="Table Classic 1" w:uiPriority="0"/>
    <w:lsdException w:name="Table Classic 2" w:uiPriority="0"/>
    <w:lsdException w:name="Table Classic 3" w:uiPriority="0"/>
    <w:lsdException w:name="Table Classic 4" w:uiPriority="0"/>
    <w:lsdException w:name="Table Colorful 1" w:uiPriority="0"/>
    <w:lsdException w:name="Table Colorful 2" w:uiPriority="0"/>
    <w:lsdException w:name="Table Colorful 3" w:uiPriority="0"/>
    <w:lsdException w:name="Table Columns 1" w:uiPriority="0"/>
    <w:lsdException w:name="Table Columns 2" w:uiPriority="0"/>
    <w:lsdException w:name="Table Columns 3" w:uiPriority="0"/>
    <w:lsdException w:name="Table Columns 4" w:uiPriority="0"/>
    <w:lsdException w:name="Table Columns 5" w:uiPriority="0"/>
    <w:lsdException w:name="Table Grid 1" w:uiPriority="0"/>
    <w:lsdException w:name="Table Grid 2" w:uiPriority="0"/>
    <w:lsdException w:name="Table Grid 3" w:uiPriority="0"/>
    <w:lsdException w:name="Table Grid 4" w:uiPriority="0"/>
    <w:lsdException w:name="Table Grid 5" w:uiPriority="0"/>
    <w:lsdException w:name="Table Grid 6" w:uiPriority="0"/>
    <w:lsdException w:name="Table Grid 7" w:uiPriority="0"/>
    <w:lsdException w:name="Table Grid 8" w:uiPriority="0"/>
    <w:lsdException w:name="Table List 1" w:uiPriority="0"/>
    <w:lsdException w:name="Table List 2" w:uiPriority="0"/>
    <w:lsdException w:name="Table List 3" w:uiPriority="0"/>
    <w:lsdException w:name="Table List 4" w:uiPriority="0"/>
    <w:lsdException w:name="Table List 5" w:uiPriority="0"/>
    <w:lsdException w:name="Table List 6" w:uiPriority="0"/>
    <w:lsdException w:name="Table List 7" w:uiPriority="0"/>
    <w:lsdException w:name="Table List 8" w:uiPriority="0"/>
    <w:lsdException w:name="Table 3D effects 1" w:uiPriority="0"/>
    <w:lsdException w:name="Table 3D effects 2" w:uiPriority="0"/>
    <w:lsdException w:name="Table 3D effects 3" w:uiPriority="0"/>
    <w:lsdException w:name="Table Contemporary" w:uiPriority="0"/>
    <w:lsdException w:name="Table Elegant" w:uiPriority="0"/>
    <w:lsdException w:name="Table Professional" w:uiPriority="0"/>
    <w:lsdException w:name="Table Subtle 1" w:uiPriority="0"/>
    <w:lsdException w:name="Table Subtle 2" w:uiPriority="0"/>
    <w:lsdException w:name="Table Web 1" w:uiPriority="0"/>
    <w:lsdException w:name="Table Web 2" w:uiPriority="0"/>
    <w:lsdException w:name="Table Web 3" w:uiPriority="0"/>
    <w:lsdException w:name="Balloon Text" w:semiHidden="1" w:unhideWhenUsed="1"/>
    <w:lsdException w:name="Table Grid" w:uiPriority="0"/>
    <w:lsdException w:name="Table Theme" w:uiPriority="0"/>
    <w:lsdException w:name="Placeholder Text" w:semiHidden="1" w:uiPriority="99"/>
    <w:lsdException w:name="No Spacing" w:uiPriority="8"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atentStyles>
  <w:style w:type="paragraph" w:default="1" w:styleId="Normal">
    <w:name w:val="Normal"/>
    <w:uiPriority w:val="7"/>
    <w:qFormat/>
    <w:rsid w:val="00BE7326"/>
    <w:pPr>
      <w:spacing w:after="0"/>
      <w:jc w:val="left"/>
    </w:pPr>
    <w:rPr>
      <w:rFonts w:ascii="Calibri" w:eastAsia="Calibri" w:hAnsi="Calibri" w:cs="Calibri"/>
      <w:sz w:val="22"/>
      <w:szCs w:val="22"/>
    </w:rPr>
  </w:style>
  <w:style w:type="paragraph" w:styleId="Heading1">
    <w:name w:val="heading 1"/>
    <w:aliases w:val="h1"/>
    <w:basedOn w:val="Normal"/>
    <w:next w:val="Heading2"/>
    <w:uiPriority w:val="6"/>
    <w:qFormat/>
    <w:rsid w:val="00B671B3"/>
    <w:pPr>
      <w:keepNext/>
      <w:keepLines/>
      <w:widowControl w:val="0"/>
      <w:numPr>
        <w:numId w:val="1"/>
      </w:numPr>
      <w:spacing w:after="240"/>
      <w:outlineLvl w:val="0"/>
    </w:pPr>
  </w:style>
  <w:style w:type="paragraph" w:styleId="Heading2">
    <w:name w:val="heading 2"/>
    <w:aliases w:val="h2"/>
    <w:basedOn w:val="Normal"/>
    <w:uiPriority w:val="6"/>
    <w:qFormat/>
    <w:rsid w:val="00B671B3"/>
    <w:pPr>
      <w:numPr>
        <w:ilvl w:val="1"/>
        <w:numId w:val="1"/>
      </w:numPr>
      <w:spacing w:after="240"/>
      <w:outlineLvl w:val="1"/>
    </w:pPr>
  </w:style>
  <w:style w:type="paragraph" w:styleId="Heading3">
    <w:name w:val="heading 3"/>
    <w:aliases w:val="h3"/>
    <w:basedOn w:val="Normal"/>
    <w:uiPriority w:val="6"/>
    <w:qFormat/>
    <w:rsid w:val="00B671B3"/>
    <w:pPr>
      <w:numPr>
        <w:ilvl w:val="2"/>
        <w:numId w:val="1"/>
      </w:numPr>
      <w:spacing w:after="240"/>
      <w:outlineLvl w:val="2"/>
    </w:pPr>
  </w:style>
  <w:style w:type="paragraph" w:styleId="Heading4">
    <w:name w:val="heading 4"/>
    <w:aliases w:val="h4"/>
    <w:basedOn w:val="Normal"/>
    <w:uiPriority w:val="6"/>
    <w:qFormat/>
    <w:rsid w:val="00B671B3"/>
    <w:pPr>
      <w:numPr>
        <w:ilvl w:val="3"/>
        <w:numId w:val="1"/>
      </w:numPr>
      <w:spacing w:after="240"/>
      <w:outlineLvl w:val="3"/>
    </w:pPr>
    <w:rPr>
      <w:snapToGrid w:val="0"/>
    </w:rPr>
  </w:style>
  <w:style w:type="paragraph" w:styleId="Heading5">
    <w:name w:val="heading 5"/>
    <w:aliases w:val="h5"/>
    <w:basedOn w:val="Normal"/>
    <w:uiPriority w:val="6"/>
    <w:qFormat/>
    <w:rsid w:val="00B671B3"/>
    <w:pPr>
      <w:numPr>
        <w:ilvl w:val="4"/>
        <w:numId w:val="1"/>
      </w:numPr>
      <w:spacing w:after="240"/>
      <w:outlineLvl w:val="4"/>
    </w:pPr>
  </w:style>
  <w:style w:type="paragraph" w:styleId="Heading6">
    <w:name w:val="heading 6"/>
    <w:aliases w:val="h6"/>
    <w:basedOn w:val="Normal"/>
    <w:uiPriority w:val="6"/>
    <w:qFormat/>
    <w:rsid w:val="00B671B3"/>
    <w:pPr>
      <w:numPr>
        <w:ilvl w:val="5"/>
        <w:numId w:val="1"/>
      </w:numPr>
      <w:spacing w:after="240"/>
      <w:outlineLvl w:val="5"/>
    </w:pPr>
  </w:style>
  <w:style w:type="paragraph" w:styleId="Heading7">
    <w:name w:val="heading 7"/>
    <w:aliases w:val="h7"/>
    <w:basedOn w:val="Normal"/>
    <w:uiPriority w:val="6"/>
    <w:qFormat/>
    <w:rsid w:val="00B671B3"/>
    <w:pPr>
      <w:numPr>
        <w:ilvl w:val="6"/>
        <w:numId w:val="1"/>
      </w:numPr>
      <w:spacing w:after="240"/>
      <w:outlineLvl w:val="6"/>
    </w:pPr>
  </w:style>
  <w:style w:type="paragraph" w:styleId="Heading8">
    <w:name w:val="heading 8"/>
    <w:aliases w:val="h8"/>
    <w:basedOn w:val="Normal"/>
    <w:uiPriority w:val="6"/>
    <w:qFormat/>
    <w:rsid w:val="00B671B3"/>
    <w:pPr>
      <w:numPr>
        <w:ilvl w:val="7"/>
        <w:numId w:val="1"/>
      </w:numPr>
      <w:spacing w:after="240"/>
      <w:outlineLvl w:val="7"/>
    </w:pPr>
    <w:rPr>
      <w:snapToGrid w:val="0"/>
    </w:rPr>
  </w:style>
  <w:style w:type="paragraph" w:styleId="Heading9">
    <w:name w:val="heading 9"/>
    <w:aliases w:val="h9"/>
    <w:basedOn w:val="Normal"/>
    <w:uiPriority w:val="6"/>
    <w:qFormat/>
    <w:rsid w:val="00B671B3"/>
    <w:pPr>
      <w:numPr>
        <w:ilvl w:val="8"/>
        <w:numId w:val="1"/>
      </w:numPr>
      <w:spacing w:after="240"/>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Double">
    <w:name w:val="Body Text_Double"/>
    <w:aliases w:val="Body DS"/>
    <w:basedOn w:val="Normal"/>
    <w:uiPriority w:val="2"/>
    <w:qFormat/>
    <w:rsid w:val="00BF725B"/>
    <w:pPr>
      <w:spacing w:line="480" w:lineRule="auto"/>
    </w:pPr>
  </w:style>
  <w:style w:type="paragraph" w:customStyle="1" w:styleId="BodyTextDoubleInd">
    <w:name w:val="Body Text_Double_Ind"/>
    <w:aliases w:val="Body DSI"/>
    <w:basedOn w:val="Normal"/>
    <w:uiPriority w:val="3"/>
    <w:qFormat/>
    <w:rsid w:val="00BF725B"/>
    <w:pPr>
      <w:spacing w:line="480" w:lineRule="auto"/>
      <w:ind w:firstLine="720"/>
    </w:pPr>
  </w:style>
  <w:style w:type="paragraph" w:customStyle="1" w:styleId="BodyTextSingle">
    <w:name w:val="Body Text_Single"/>
    <w:aliases w:val="Body SS"/>
    <w:basedOn w:val="Normal"/>
    <w:link w:val="BodyTextSingleChar"/>
    <w:qFormat/>
    <w:rsid w:val="00DE0E5B"/>
    <w:pPr>
      <w:spacing w:after="240"/>
    </w:pPr>
  </w:style>
  <w:style w:type="paragraph" w:customStyle="1" w:styleId="BodyTextSingleInd">
    <w:name w:val="Body Text_Single_Ind"/>
    <w:aliases w:val="Body SSI"/>
    <w:basedOn w:val="Normal"/>
    <w:uiPriority w:val="1"/>
    <w:qFormat/>
    <w:rsid w:val="00DE0E5B"/>
    <w:pPr>
      <w:spacing w:after="240"/>
      <w:ind w:firstLine="720"/>
    </w:pPr>
  </w:style>
  <w:style w:type="paragraph" w:customStyle="1" w:styleId="FN14">
    <w:name w:val="FN14"/>
    <w:aliases w:val="f4"/>
    <w:basedOn w:val="Normal"/>
    <w:uiPriority w:val="19"/>
    <w:semiHidden/>
    <w:unhideWhenUsed/>
    <w:rsid w:val="003370BE"/>
    <w:pPr>
      <w:spacing w:after="120"/>
      <w:ind w:left="720" w:hanging="720"/>
    </w:pPr>
    <w:rPr>
      <w:sz w:val="28"/>
    </w:rPr>
  </w:style>
  <w:style w:type="paragraph" w:styleId="Footer">
    <w:name w:val="footer"/>
    <w:basedOn w:val="Normal"/>
    <w:link w:val="FooterChar"/>
    <w:uiPriority w:val="99"/>
    <w:unhideWhenUsed/>
    <w:rsid w:val="00493D8F"/>
    <w:pPr>
      <w:tabs>
        <w:tab w:val="center" w:pos="4320"/>
        <w:tab w:val="right" w:pos="8640"/>
      </w:tabs>
    </w:pPr>
  </w:style>
  <w:style w:type="character" w:styleId="FootnoteReference">
    <w:name w:val="footnote reference"/>
    <w:uiPriority w:val="19"/>
    <w:semiHidden/>
    <w:rsid w:val="003370BE"/>
    <w:rPr>
      <w:rFonts w:ascii="Times New Roman" w:hAnsi="Times New Roman"/>
      <w:dstrike w:val="0"/>
      <w:color w:val="auto"/>
      <w:sz w:val="24"/>
      <w:vertAlign w:val="superscript"/>
    </w:rPr>
  </w:style>
  <w:style w:type="paragraph" w:styleId="FootnoteText">
    <w:name w:val="footnote text"/>
    <w:basedOn w:val="Normal"/>
    <w:uiPriority w:val="19"/>
    <w:semiHidden/>
    <w:rsid w:val="001D4A2C"/>
    <w:pPr>
      <w:spacing w:after="120"/>
    </w:pPr>
  </w:style>
  <w:style w:type="paragraph" w:styleId="TOC2">
    <w:name w:val="toc 2"/>
    <w:basedOn w:val="Normal"/>
    <w:next w:val="Normal"/>
    <w:autoRedefine/>
    <w:uiPriority w:val="19"/>
    <w:semiHidden/>
    <w:rsid w:val="00501A06"/>
    <w:pPr>
      <w:ind w:left="240"/>
    </w:pPr>
  </w:style>
  <w:style w:type="paragraph" w:styleId="Signature">
    <w:name w:val="Signature"/>
    <w:aliases w:val="s1"/>
    <w:basedOn w:val="Normal"/>
    <w:uiPriority w:val="19"/>
    <w:rsid w:val="00493D8F"/>
    <w:pPr>
      <w:ind w:left="4320"/>
    </w:pPr>
  </w:style>
  <w:style w:type="paragraph" w:styleId="Header">
    <w:name w:val="header"/>
    <w:basedOn w:val="Normal"/>
    <w:uiPriority w:val="19"/>
    <w:unhideWhenUsed/>
    <w:rsid w:val="00206435"/>
    <w:pPr>
      <w:tabs>
        <w:tab w:val="center" w:pos="4320"/>
        <w:tab w:val="right" w:pos="8640"/>
      </w:tabs>
    </w:pPr>
  </w:style>
  <w:style w:type="paragraph" w:customStyle="1" w:styleId="BlockIndent">
    <w:name w:val="BlockIndent"/>
    <w:aliases w:val="BI 1/2&quot;"/>
    <w:basedOn w:val="Normal"/>
    <w:uiPriority w:val="4"/>
    <w:qFormat/>
    <w:rsid w:val="00DE0E5B"/>
    <w:pPr>
      <w:spacing w:after="240"/>
      <w:ind w:left="720" w:right="720"/>
    </w:pPr>
  </w:style>
  <w:style w:type="paragraph" w:customStyle="1" w:styleId="BlockIndent2">
    <w:name w:val="BlockIndent2"/>
    <w:aliases w:val="BI 1&quot;"/>
    <w:basedOn w:val="Normal"/>
    <w:uiPriority w:val="5"/>
    <w:qFormat/>
    <w:rsid w:val="00DE0E5B"/>
    <w:pPr>
      <w:spacing w:after="240"/>
      <w:ind w:left="1440" w:right="1440"/>
    </w:pPr>
  </w:style>
  <w:style w:type="paragraph" w:styleId="TOC1">
    <w:name w:val="toc 1"/>
    <w:basedOn w:val="Normal"/>
    <w:next w:val="Normal"/>
    <w:autoRedefine/>
    <w:uiPriority w:val="19"/>
    <w:semiHidden/>
    <w:rsid w:val="00501A06"/>
  </w:style>
  <w:style w:type="paragraph" w:styleId="TOC3">
    <w:name w:val="toc 3"/>
    <w:basedOn w:val="Normal"/>
    <w:next w:val="Normal"/>
    <w:autoRedefine/>
    <w:uiPriority w:val="19"/>
    <w:semiHidden/>
    <w:rsid w:val="00501A06"/>
    <w:pPr>
      <w:ind w:left="480"/>
    </w:pPr>
  </w:style>
  <w:style w:type="paragraph" w:styleId="EnvelopeAddress">
    <w:name w:val="envelope address"/>
    <w:basedOn w:val="Normal"/>
    <w:uiPriority w:val="19"/>
    <w:rsid w:val="00164DAF"/>
    <w:pPr>
      <w:framePr w:w="7920" w:h="1980" w:hRule="exact" w:hSpace="180" w:wrap="auto" w:hAnchor="page" w:xAlign="center" w:yAlign="bottom"/>
      <w:ind w:left="2880"/>
    </w:pPr>
    <w:rPr>
      <w:rFonts w:cs="Arial"/>
    </w:rPr>
  </w:style>
  <w:style w:type="paragraph" w:styleId="EnvelopeReturn">
    <w:name w:val="envelope return"/>
    <w:basedOn w:val="Normal"/>
    <w:uiPriority w:val="19"/>
    <w:rsid w:val="00164DAF"/>
    <w:rPr>
      <w:rFonts w:cs="Arial"/>
      <w:sz w:val="20"/>
    </w:rPr>
  </w:style>
  <w:style w:type="paragraph" w:styleId="NoSpacing">
    <w:name w:val="No Spacing"/>
    <w:uiPriority w:val="8"/>
    <w:qFormat/>
    <w:rsid w:val="00FC4AEC"/>
    <w:pPr>
      <w:spacing w:after="0"/>
    </w:pPr>
  </w:style>
  <w:style w:type="paragraph" w:styleId="ListParagraph">
    <w:name w:val="List Paragraph"/>
    <w:basedOn w:val="Normal"/>
    <w:uiPriority w:val="34"/>
    <w:qFormat/>
    <w:rsid w:val="003A39C7"/>
    <w:pPr>
      <w:spacing w:after="240"/>
      <w:ind w:left="720"/>
    </w:pPr>
  </w:style>
  <w:style w:type="paragraph" w:styleId="Subtitle">
    <w:name w:val="Subtitle"/>
    <w:basedOn w:val="Normal"/>
    <w:next w:val="Normal"/>
    <w:link w:val="SubtitleChar"/>
    <w:uiPriority w:val="9"/>
    <w:qFormat/>
    <w:rsid w:val="00896A56"/>
    <w:pPr>
      <w:numPr>
        <w:ilvl w:val="1"/>
      </w:numPr>
      <w:spacing w:after="240"/>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9"/>
    <w:rsid w:val="00896A56"/>
    <w:rPr>
      <w:rFonts w:asciiTheme="majorHAnsi" w:eastAsiaTheme="majorEastAsia" w:hAnsiTheme="majorHAnsi" w:cstheme="majorBidi"/>
      <w:i/>
      <w:iCs/>
      <w:color w:val="4F81BD" w:themeColor="accent1"/>
      <w:spacing w:val="15"/>
    </w:rPr>
  </w:style>
  <w:style w:type="paragraph" w:customStyle="1" w:styleId="DocID">
    <w:name w:val="DocID"/>
    <w:basedOn w:val="Footer"/>
    <w:next w:val="Footer"/>
    <w:link w:val="DocIDChar"/>
    <w:rsid w:val="00A62656"/>
    <w:pPr>
      <w:tabs>
        <w:tab w:val="clear" w:pos="4320"/>
        <w:tab w:val="clear" w:pos="8640"/>
      </w:tabs>
    </w:pPr>
    <w:rPr>
      <w:rFonts w:ascii="Times New Roman" w:hAnsi="Times New Roman" w:cs="Times New Roman"/>
      <w:sz w:val="16"/>
      <w:szCs w:val="23"/>
    </w:rPr>
  </w:style>
  <w:style w:type="character" w:customStyle="1" w:styleId="BodyTextSingleChar">
    <w:name w:val="Body Text_Single Char"/>
    <w:aliases w:val="Body SS Char"/>
    <w:basedOn w:val="DefaultParagraphFont"/>
    <w:link w:val="BodyTextSingle"/>
    <w:rsid w:val="00A62656"/>
    <w:rPr>
      <w:rFonts w:ascii="Calibri" w:eastAsia="Calibri" w:hAnsi="Calibri" w:cs="Calibri"/>
      <w:sz w:val="22"/>
      <w:szCs w:val="22"/>
    </w:rPr>
  </w:style>
  <w:style w:type="character" w:customStyle="1" w:styleId="DocIDChar">
    <w:name w:val="DocID Char"/>
    <w:basedOn w:val="BodyTextSingleChar"/>
    <w:link w:val="DocID"/>
    <w:rsid w:val="00A62656"/>
    <w:rPr>
      <w:rFonts w:ascii="Calibri" w:eastAsia="Calibri" w:hAnsi="Calibri" w:cs="Calibri"/>
      <w:sz w:val="16"/>
      <w:szCs w:val="23"/>
    </w:rPr>
  </w:style>
  <w:style w:type="paragraph" w:styleId="BalloonText">
    <w:name w:val="Balloon Text"/>
    <w:basedOn w:val="Normal"/>
    <w:link w:val="BalloonTextChar"/>
    <w:uiPriority w:val="19"/>
    <w:semiHidden/>
    <w:unhideWhenUsed/>
    <w:rsid w:val="001A2401"/>
    <w:rPr>
      <w:rFonts w:ascii="Tahoma" w:hAnsi="Tahoma" w:cs="Tahoma"/>
      <w:sz w:val="16"/>
      <w:szCs w:val="16"/>
    </w:rPr>
  </w:style>
  <w:style w:type="character" w:customStyle="1" w:styleId="BalloonTextChar">
    <w:name w:val="Balloon Text Char"/>
    <w:basedOn w:val="DefaultParagraphFont"/>
    <w:link w:val="BalloonText"/>
    <w:uiPriority w:val="19"/>
    <w:semiHidden/>
    <w:rsid w:val="001A2401"/>
    <w:rPr>
      <w:rFonts w:ascii="Tahoma" w:eastAsia="Calibri" w:hAnsi="Tahoma" w:cs="Tahoma"/>
      <w:sz w:val="16"/>
      <w:szCs w:val="16"/>
    </w:rPr>
  </w:style>
  <w:style w:type="character" w:customStyle="1" w:styleId="FooterChar">
    <w:name w:val="Footer Char"/>
    <w:basedOn w:val="DefaultParagraphFont"/>
    <w:link w:val="Footer"/>
    <w:uiPriority w:val="99"/>
    <w:rsid w:val="00F3300B"/>
    <w:rPr>
      <w:rFonts w:ascii="Calibri" w:eastAsia="Calibri" w:hAnsi="Calibri" w:cs="Calibri"/>
      <w:sz w:val="22"/>
      <w:szCs w:val="22"/>
    </w:rPr>
  </w:style>
  <w:style w:type="character" w:customStyle="1" w:styleId="Hyperlink1">
    <w:name w:val="Hyperlink1"/>
    <w:basedOn w:val="DefaultParagraphFont"/>
    <w:uiPriority w:val="99"/>
    <w:unhideWhenUsed/>
    <w:rsid w:val="00D746D9"/>
    <w:rPr>
      <w:color w:val="0000FF"/>
      <w:u w:val="single"/>
    </w:rPr>
  </w:style>
  <w:style w:type="character" w:styleId="Hyperlink">
    <w:name w:val="Hyperlink"/>
    <w:basedOn w:val="DefaultParagraphFont"/>
    <w:uiPriority w:val="19"/>
    <w:unhideWhenUsed/>
    <w:rsid w:val="00D746D9"/>
    <w:rPr>
      <w:color w:val="0000FF" w:themeColor="hyperlink"/>
      <w:u w:val="single"/>
    </w:rPr>
  </w:style>
  <w:style w:type="character" w:styleId="FollowedHyperlink">
    <w:name w:val="FollowedHyperlink"/>
    <w:basedOn w:val="DefaultParagraphFont"/>
    <w:uiPriority w:val="19"/>
    <w:semiHidden/>
    <w:unhideWhenUsed/>
    <w:rsid w:val="009F792A"/>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US" w:eastAsia="en-US" w:bidi="ar-SA"/>
      </w:rPr>
    </w:rPrDefault>
    <w:pPrDefault>
      <w:pPr>
        <w:spacing w:after="240"/>
        <w:jc w:val="both"/>
      </w:pPr>
    </w:pPrDefault>
  </w:docDefaults>
  <w:latentStyles w:defLockedState="0" w:defUIPriority="19" w:defSemiHidden="0" w:defUnhideWhenUsed="0" w:defQFormat="0" w:count="267">
    <w:lsdException w:name="Normal" w:uiPriority="7"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lsdException w:name="toc 2" w:uiPriority="0"/>
    <w:lsdException w:name="toc 3" w:uiPriority="0"/>
    <w:lsdException w:name="Normal Indent" w:semiHidden="1" w:unhideWhenUsed="1"/>
    <w:lsdException w:name="annotation text" w:semiHidden="1" w:unhideWhenUsed="1"/>
    <w:lsdException w:name="header" w:uiPriority="0"/>
    <w:lsdException w:name="footer" w:uiPriority="99"/>
    <w:lsdException w:name="index heading" w:semiHidden="1" w:unhideWhenUsed="1"/>
    <w:lsdException w:name="caption" w:semiHidden="1" w:unhideWhenUsed="1" w:qFormat="1"/>
    <w:lsdException w:name="table of figures" w:semiHidden="1" w:unhideWhenUsed="1"/>
    <w:lsdException w:name="envelope address" w:uiPriority="0"/>
    <w:lsdException w:name="envelope return" w:uiPriority="0"/>
    <w:lsdException w:name="footnote reference" w:uiPriority="0"/>
    <w:lsdException w:name="annotation reference" w:semiHidden="1" w:unhideWhenUsed="1"/>
    <w:lsdException w:name="page number" w:semiHidden="1" w:unhideWhenUsed="1"/>
    <w:lsdException w:name="endnote text" w:semiHidden="1" w:unhideWhenUsed="1"/>
    <w:lsdException w:name="table of authorities" w:semiHidden="1" w:unhideWhenUsed="1"/>
    <w:lsdException w:name="toa heading" w:semiHidden="1" w:unhideWhenUsed="1"/>
    <w:lsdException w:name="Title" w:uiPriority="8" w:qFormat="1"/>
    <w:lsdException w:name="Closing" w:semiHidden="1" w:unhideWhenUsed="1"/>
    <w:lsdException w:name="Signature" w:uiPriority="0"/>
    <w:lsdException w:name="Default Paragraph Font" w:uiPriority="0"/>
    <w:lsdException w:name="Body Text" w:semiHidden="1" w:unhideWhenUsed="1"/>
    <w:lsdException w:name="Body Text Indent" w:semiHidden="1" w:uiPriority="99" w:unhideWhenUsed="1"/>
    <w:lsdException w:name="Message Header" w:semiHidden="1" w:unhideWhenUsed="1"/>
    <w:lsdException w:name="Subtitle" w:uiPriority="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1" w:qFormat="1"/>
    <w:lsdException w:name="Emphasis" w:uiPriority="10" w:qFormat="1"/>
    <w:lsdException w:name="Document Map" w:semiHidden="1" w:unhideWhenUsed="1"/>
    <w:lsdException w:name="Plain Text" w:semiHidden="1" w:unhideWhenUsed="1"/>
    <w:lsdException w:name="E-mail Signature" w:semiHidden="1" w:unhideWhenUsed="1"/>
    <w:lsdException w:name="HTML Top of Form" w:uiPriority="0"/>
    <w:lsdException w:name="HTML Bottom of Form" w:uiPriority="0"/>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uiPriority="0"/>
    <w:lsdException w:name="annotation subject" w:semiHidden="1" w:unhideWhenUsed="1"/>
    <w:lsdException w:name="No List" w:uiPriority="0"/>
    <w:lsdException w:name="Outline List 1" w:uiPriority="0"/>
    <w:lsdException w:name="Outline List 2" w:uiPriority="0"/>
    <w:lsdException w:name="Outline List 3" w:uiPriority="0"/>
    <w:lsdException w:name="Table Simple 1" w:uiPriority="0"/>
    <w:lsdException w:name="Table Simple 2" w:uiPriority="0"/>
    <w:lsdException w:name="Table Simple 3" w:uiPriority="0"/>
    <w:lsdException w:name="Table Classic 1" w:uiPriority="0"/>
    <w:lsdException w:name="Table Classic 2" w:uiPriority="0"/>
    <w:lsdException w:name="Table Classic 3" w:uiPriority="0"/>
    <w:lsdException w:name="Table Classic 4" w:uiPriority="0"/>
    <w:lsdException w:name="Table Colorful 1" w:uiPriority="0"/>
    <w:lsdException w:name="Table Colorful 2" w:uiPriority="0"/>
    <w:lsdException w:name="Table Colorful 3" w:uiPriority="0"/>
    <w:lsdException w:name="Table Columns 1" w:uiPriority="0"/>
    <w:lsdException w:name="Table Columns 2" w:uiPriority="0"/>
    <w:lsdException w:name="Table Columns 3" w:uiPriority="0"/>
    <w:lsdException w:name="Table Columns 4" w:uiPriority="0"/>
    <w:lsdException w:name="Table Columns 5" w:uiPriority="0"/>
    <w:lsdException w:name="Table Grid 1" w:uiPriority="0"/>
    <w:lsdException w:name="Table Grid 2" w:uiPriority="0"/>
    <w:lsdException w:name="Table Grid 3" w:uiPriority="0"/>
    <w:lsdException w:name="Table Grid 4" w:uiPriority="0"/>
    <w:lsdException w:name="Table Grid 5" w:uiPriority="0"/>
    <w:lsdException w:name="Table Grid 6" w:uiPriority="0"/>
    <w:lsdException w:name="Table Grid 7" w:uiPriority="0"/>
    <w:lsdException w:name="Table Grid 8" w:uiPriority="0"/>
    <w:lsdException w:name="Table List 1" w:uiPriority="0"/>
    <w:lsdException w:name="Table List 2" w:uiPriority="0"/>
    <w:lsdException w:name="Table List 3" w:uiPriority="0"/>
    <w:lsdException w:name="Table List 4" w:uiPriority="0"/>
    <w:lsdException w:name="Table List 5" w:uiPriority="0"/>
    <w:lsdException w:name="Table List 6" w:uiPriority="0"/>
    <w:lsdException w:name="Table List 7" w:uiPriority="0"/>
    <w:lsdException w:name="Table List 8" w:uiPriority="0"/>
    <w:lsdException w:name="Table 3D effects 1" w:uiPriority="0"/>
    <w:lsdException w:name="Table 3D effects 2" w:uiPriority="0"/>
    <w:lsdException w:name="Table 3D effects 3" w:uiPriority="0"/>
    <w:lsdException w:name="Table Contemporary" w:uiPriority="0"/>
    <w:lsdException w:name="Table Elegant" w:uiPriority="0"/>
    <w:lsdException w:name="Table Professional" w:uiPriority="0"/>
    <w:lsdException w:name="Table Subtle 1" w:uiPriority="0"/>
    <w:lsdException w:name="Table Subtle 2" w:uiPriority="0"/>
    <w:lsdException w:name="Table Web 1" w:uiPriority="0"/>
    <w:lsdException w:name="Table Web 2" w:uiPriority="0"/>
    <w:lsdException w:name="Table Web 3" w:uiPriority="0"/>
    <w:lsdException w:name="Balloon Text" w:semiHidden="1" w:unhideWhenUsed="1"/>
    <w:lsdException w:name="Table Grid" w:uiPriority="0"/>
    <w:lsdException w:name="Table Theme" w:uiPriority="0"/>
    <w:lsdException w:name="Placeholder Text" w:semiHidden="1" w:uiPriority="99"/>
    <w:lsdException w:name="No Spacing" w:uiPriority="8"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atentStyles>
  <w:style w:type="paragraph" w:default="1" w:styleId="Normal">
    <w:name w:val="Normal"/>
    <w:uiPriority w:val="7"/>
    <w:qFormat/>
    <w:rsid w:val="00BE7326"/>
    <w:pPr>
      <w:spacing w:after="0"/>
      <w:jc w:val="left"/>
    </w:pPr>
    <w:rPr>
      <w:rFonts w:ascii="Calibri" w:eastAsia="Calibri" w:hAnsi="Calibri" w:cs="Calibri"/>
      <w:sz w:val="22"/>
      <w:szCs w:val="22"/>
    </w:rPr>
  </w:style>
  <w:style w:type="paragraph" w:styleId="Heading1">
    <w:name w:val="heading 1"/>
    <w:aliases w:val="h1"/>
    <w:basedOn w:val="Normal"/>
    <w:next w:val="Heading2"/>
    <w:uiPriority w:val="6"/>
    <w:qFormat/>
    <w:rsid w:val="00B671B3"/>
    <w:pPr>
      <w:keepNext/>
      <w:keepLines/>
      <w:widowControl w:val="0"/>
      <w:numPr>
        <w:numId w:val="1"/>
      </w:numPr>
      <w:spacing w:after="240"/>
      <w:outlineLvl w:val="0"/>
    </w:pPr>
  </w:style>
  <w:style w:type="paragraph" w:styleId="Heading2">
    <w:name w:val="heading 2"/>
    <w:aliases w:val="h2"/>
    <w:basedOn w:val="Normal"/>
    <w:uiPriority w:val="6"/>
    <w:qFormat/>
    <w:rsid w:val="00B671B3"/>
    <w:pPr>
      <w:numPr>
        <w:ilvl w:val="1"/>
        <w:numId w:val="1"/>
      </w:numPr>
      <w:spacing w:after="240"/>
      <w:outlineLvl w:val="1"/>
    </w:pPr>
  </w:style>
  <w:style w:type="paragraph" w:styleId="Heading3">
    <w:name w:val="heading 3"/>
    <w:aliases w:val="h3"/>
    <w:basedOn w:val="Normal"/>
    <w:uiPriority w:val="6"/>
    <w:qFormat/>
    <w:rsid w:val="00B671B3"/>
    <w:pPr>
      <w:numPr>
        <w:ilvl w:val="2"/>
        <w:numId w:val="1"/>
      </w:numPr>
      <w:spacing w:after="240"/>
      <w:outlineLvl w:val="2"/>
    </w:pPr>
  </w:style>
  <w:style w:type="paragraph" w:styleId="Heading4">
    <w:name w:val="heading 4"/>
    <w:aliases w:val="h4"/>
    <w:basedOn w:val="Normal"/>
    <w:uiPriority w:val="6"/>
    <w:qFormat/>
    <w:rsid w:val="00B671B3"/>
    <w:pPr>
      <w:numPr>
        <w:ilvl w:val="3"/>
        <w:numId w:val="1"/>
      </w:numPr>
      <w:spacing w:after="240"/>
      <w:outlineLvl w:val="3"/>
    </w:pPr>
    <w:rPr>
      <w:snapToGrid w:val="0"/>
    </w:rPr>
  </w:style>
  <w:style w:type="paragraph" w:styleId="Heading5">
    <w:name w:val="heading 5"/>
    <w:aliases w:val="h5"/>
    <w:basedOn w:val="Normal"/>
    <w:uiPriority w:val="6"/>
    <w:qFormat/>
    <w:rsid w:val="00B671B3"/>
    <w:pPr>
      <w:numPr>
        <w:ilvl w:val="4"/>
        <w:numId w:val="1"/>
      </w:numPr>
      <w:spacing w:after="240"/>
      <w:outlineLvl w:val="4"/>
    </w:pPr>
  </w:style>
  <w:style w:type="paragraph" w:styleId="Heading6">
    <w:name w:val="heading 6"/>
    <w:aliases w:val="h6"/>
    <w:basedOn w:val="Normal"/>
    <w:uiPriority w:val="6"/>
    <w:qFormat/>
    <w:rsid w:val="00B671B3"/>
    <w:pPr>
      <w:numPr>
        <w:ilvl w:val="5"/>
        <w:numId w:val="1"/>
      </w:numPr>
      <w:spacing w:after="240"/>
      <w:outlineLvl w:val="5"/>
    </w:pPr>
  </w:style>
  <w:style w:type="paragraph" w:styleId="Heading7">
    <w:name w:val="heading 7"/>
    <w:aliases w:val="h7"/>
    <w:basedOn w:val="Normal"/>
    <w:uiPriority w:val="6"/>
    <w:qFormat/>
    <w:rsid w:val="00B671B3"/>
    <w:pPr>
      <w:numPr>
        <w:ilvl w:val="6"/>
        <w:numId w:val="1"/>
      </w:numPr>
      <w:spacing w:after="240"/>
      <w:outlineLvl w:val="6"/>
    </w:pPr>
  </w:style>
  <w:style w:type="paragraph" w:styleId="Heading8">
    <w:name w:val="heading 8"/>
    <w:aliases w:val="h8"/>
    <w:basedOn w:val="Normal"/>
    <w:uiPriority w:val="6"/>
    <w:qFormat/>
    <w:rsid w:val="00B671B3"/>
    <w:pPr>
      <w:numPr>
        <w:ilvl w:val="7"/>
        <w:numId w:val="1"/>
      </w:numPr>
      <w:spacing w:after="240"/>
      <w:outlineLvl w:val="7"/>
    </w:pPr>
    <w:rPr>
      <w:snapToGrid w:val="0"/>
    </w:rPr>
  </w:style>
  <w:style w:type="paragraph" w:styleId="Heading9">
    <w:name w:val="heading 9"/>
    <w:aliases w:val="h9"/>
    <w:basedOn w:val="Normal"/>
    <w:uiPriority w:val="6"/>
    <w:qFormat/>
    <w:rsid w:val="00B671B3"/>
    <w:pPr>
      <w:numPr>
        <w:ilvl w:val="8"/>
        <w:numId w:val="1"/>
      </w:numPr>
      <w:spacing w:after="240"/>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Double">
    <w:name w:val="Body Text_Double"/>
    <w:aliases w:val="Body DS"/>
    <w:basedOn w:val="Normal"/>
    <w:uiPriority w:val="2"/>
    <w:qFormat/>
    <w:rsid w:val="00BF725B"/>
    <w:pPr>
      <w:spacing w:line="480" w:lineRule="auto"/>
    </w:pPr>
  </w:style>
  <w:style w:type="paragraph" w:customStyle="1" w:styleId="BodyTextDoubleInd">
    <w:name w:val="Body Text_Double_Ind"/>
    <w:aliases w:val="Body DSI"/>
    <w:basedOn w:val="Normal"/>
    <w:uiPriority w:val="3"/>
    <w:qFormat/>
    <w:rsid w:val="00BF725B"/>
    <w:pPr>
      <w:spacing w:line="480" w:lineRule="auto"/>
      <w:ind w:firstLine="720"/>
    </w:pPr>
  </w:style>
  <w:style w:type="paragraph" w:customStyle="1" w:styleId="BodyTextSingle">
    <w:name w:val="Body Text_Single"/>
    <w:aliases w:val="Body SS"/>
    <w:basedOn w:val="Normal"/>
    <w:link w:val="BodyTextSingleChar"/>
    <w:qFormat/>
    <w:rsid w:val="00DE0E5B"/>
    <w:pPr>
      <w:spacing w:after="240"/>
    </w:pPr>
  </w:style>
  <w:style w:type="paragraph" w:customStyle="1" w:styleId="BodyTextSingleInd">
    <w:name w:val="Body Text_Single_Ind"/>
    <w:aliases w:val="Body SSI"/>
    <w:basedOn w:val="Normal"/>
    <w:uiPriority w:val="1"/>
    <w:qFormat/>
    <w:rsid w:val="00DE0E5B"/>
    <w:pPr>
      <w:spacing w:after="240"/>
      <w:ind w:firstLine="720"/>
    </w:pPr>
  </w:style>
  <w:style w:type="paragraph" w:customStyle="1" w:styleId="FN14">
    <w:name w:val="FN14"/>
    <w:aliases w:val="f4"/>
    <w:basedOn w:val="Normal"/>
    <w:uiPriority w:val="19"/>
    <w:semiHidden/>
    <w:unhideWhenUsed/>
    <w:rsid w:val="003370BE"/>
    <w:pPr>
      <w:spacing w:after="120"/>
      <w:ind w:left="720" w:hanging="720"/>
    </w:pPr>
    <w:rPr>
      <w:sz w:val="28"/>
    </w:rPr>
  </w:style>
  <w:style w:type="paragraph" w:styleId="Footer">
    <w:name w:val="footer"/>
    <w:basedOn w:val="Normal"/>
    <w:link w:val="FooterChar"/>
    <w:uiPriority w:val="99"/>
    <w:unhideWhenUsed/>
    <w:rsid w:val="00493D8F"/>
    <w:pPr>
      <w:tabs>
        <w:tab w:val="center" w:pos="4320"/>
        <w:tab w:val="right" w:pos="8640"/>
      </w:tabs>
    </w:pPr>
  </w:style>
  <w:style w:type="character" w:styleId="FootnoteReference">
    <w:name w:val="footnote reference"/>
    <w:uiPriority w:val="19"/>
    <w:semiHidden/>
    <w:rsid w:val="003370BE"/>
    <w:rPr>
      <w:rFonts w:ascii="Times New Roman" w:hAnsi="Times New Roman"/>
      <w:dstrike w:val="0"/>
      <w:color w:val="auto"/>
      <w:sz w:val="24"/>
      <w:vertAlign w:val="superscript"/>
    </w:rPr>
  </w:style>
  <w:style w:type="paragraph" w:styleId="FootnoteText">
    <w:name w:val="footnote text"/>
    <w:basedOn w:val="Normal"/>
    <w:uiPriority w:val="19"/>
    <w:semiHidden/>
    <w:rsid w:val="001D4A2C"/>
    <w:pPr>
      <w:spacing w:after="120"/>
    </w:pPr>
  </w:style>
  <w:style w:type="paragraph" w:styleId="TOC2">
    <w:name w:val="toc 2"/>
    <w:basedOn w:val="Normal"/>
    <w:next w:val="Normal"/>
    <w:autoRedefine/>
    <w:uiPriority w:val="19"/>
    <w:semiHidden/>
    <w:rsid w:val="00501A06"/>
    <w:pPr>
      <w:ind w:left="240"/>
    </w:pPr>
  </w:style>
  <w:style w:type="paragraph" w:styleId="Signature">
    <w:name w:val="Signature"/>
    <w:aliases w:val="s1"/>
    <w:basedOn w:val="Normal"/>
    <w:uiPriority w:val="19"/>
    <w:rsid w:val="00493D8F"/>
    <w:pPr>
      <w:ind w:left="4320"/>
    </w:pPr>
  </w:style>
  <w:style w:type="paragraph" w:styleId="Header">
    <w:name w:val="header"/>
    <w:basedOn w:val="Normal"/>
    <w:uiPriority w:val="19"/>
    <w:unhideWhenUsed/>
    <w:rsid w:val="00206435"/>
    <w:pPr>
      <w:tabs>
        <w:tab w:val="center" w:pos="4320"/>
        <w:tab w:val="right" w:pos="8640"/>
      </w:tabs>
    </w:pPr>
  </w:style>
  <w:style w:type="paragraph" w:customStyle="1" w:styleId="BlockIndent">
    <w:name w:val="BlockIndent"/>
    <w:aliases w:val="BI 1/2&quot;"/>
    <w:basedOn w:val="Normal"/>
    <w:uiPriority w:val="4"/>
    <w:qFormat/>
    <w:rsid w:val="00DE0E5B"/>
    <w:pPr>
      <w:spacing w:after="240"/>
      <w:ind w:left="720" w:right="720"/>
    </w:pPr>
  </w:style>
  <w:style w:type="paragraph" w:customStyle="1" w:styleId="BlockIndent2">
    <w:name w:val="BlockIndent2"/>
    <w:aliases w:val="BI 1&quot;"/>
    <w:basedOn w:val="Normal"/>
    <w:uiPriority w:val="5"/>
    <w:qFormat/>
    <w:rsid w:val="00DE0E5B"/>
    <w:pPr>
      <w:spacing w:after="240"/>
      <w:ind w:left="1440" w:right="1440"/>
    </w:pPr>
  </w:style>
  <w:style w:type="paragraph" w:styleId="TOC1">
    <w:name w:val="toc 1"/>
    <w:basedOn w:val="Normal"/>
    <w:next w:val="Normal"/>
    <w:autoRedefine/>
    <w:uiPriority w:val="19"/>
    <w:semiHidden/>
    <w:rsid w:val="00501A06"/>
  </w:style>
  <w:style w:type="paragraph" w:styleId="TOC3">
    <w:name w:val="toc 3"/>
    <w:basedOn w:val="Normal"/>
    <w:next w:val="Normal"/>
    <w:autoRedefine/>
    <w:uiPriority w:val="19"/>
    <w:semiHidden/>
    <w:rsid w:val="00501A06"/>
    <w:pPr>
      <w:ind w:left="480"/>
    </w:pPr>
  </w:style>
  <w:style w:type="paragraph" w:styleId="EnvelopeAddress">
    <w:name w:val="envelope address"/>
    <w:basedOn w:val="Normal"/>
    <w:uiPriority w:val="19"/>
    <w:rsid w:val="00164DAF"/>
    <w:pPr>
      <w:framePr w:w="7920" w:h="1980" w:hRule="exact" w:hSpace="180" w:wrap="auto" w:hAnchor="page" w:xAlign="center" w:yAlign="bottom"/>
      <w:ind w:left="2880"/>
    </w:pPr>
    <w:rPr>
      <w:rFonts w:cs="Arial"/>
    </w:rPr>
  </w:style>
  <w:style w:type="paragraph" w:styleId="EnvelopeReturn">
    <w:name w:val="envelope return"/>
    <w:basedOn w:val="Normal"/>
    <w:uiPriority w:val="19"/>
    <w:rsid w:val="00164DAF"/>
    <w:rPr>
      <w:rFonts w:cs="Arial"/>
      <w:sz w:val="20"/>
    </w:rPr>
  </w:style>
  <w:style w:type="paragraph" w:styleId="NoSpacing">
    <w:name w:val="No Spacing"/>
    <w:uiPriority w:val="8"/>
    <w:qFormat/>
    <w:rsid w:val="00FC4AEC"/>
    <w:pPr>
      <w:spacing w:after="0"/>
    </w:pPr>
  </w:style>
  <w:style w:type="paragraph" w:styleId="ListParagraph">
    <w:name w:val="List Paragraph"/>
    <w:basedOn w:val="Normal"/>
    <w:uiPriority w:val="34"/>
    <w:qFormat/>
    <w:rsid w:val="003A39C7"/>
    <w:pPr>
      <w:spacing w:after="240"/>
      <w:ind w:left="720"/>
    </w:pPr>
  </w:style>
  <w:style w:type="paragraph" w:styleId="Subtitle">
    <w:name w:val="Subtitle"/>
    <w:basedOn w:val="Normal"/>
    <w:next w:val="Normal"/>
    <w:link w:val="SubtitleChar"/>
    <w:uiPriority w:val="9"/>
    <w:qFormat/>
    <w:rsid w:val="00896A56"/>
    <w:pPr>
      <w:numPr>
        <w:ilvl w:val="1"/>
      </w:numPr>
      <w:spacing w:after="240"/>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9"/>
    <w:rsid w:val="00896A56"/>
    <w:rPr>
      <w:rFonts w:asciiTheme="majorHAnsi" w:eastAsiaTheme="majorEastAsia" w:hAnsiTheme="majorHAnsi" w:cstheme="majorBidi"/>
      <w:i/>
      <w:iCs/>
      <w:color w:val="4F81BD" w:themeColor="accent1"/>
      <w:spacing w:val="15"/>
    </w:rPr>
  </w:style>
  <w:style w:type="paragraph" w:customStyle="1" w:styleId="DocID">
    <w:name w:val="DocID"/>
    <w:basedOn w:val="Footer"/>
    <w:next w:val="Footer"/>
    <w:link w:val="DocIDChar"/>
    <w:rsid w:val="00A62656"/>
    <w:pPr>
      <w:tabs>
        <w:tab w:val="clear" w:pos="4320"/>
        <w:tab w:val="clear" w:pos="8640"/>
      </w:tabs>
    </w:pPr>
    <w:rPr>
      <w:rFonts w:ascii="Times New Roman" w:hAnsi="Times New Roman" w:cs="Times New Roman"/>
      <w:sz w:val="16"/>
      <w:szCs w:val="23"/>
    </w:rPr>
  </w:style>
  <w:style w:type="character" w:customStyle="1" w:styleId="BodyTextSingleChar">
    <w:name w:val="Body Text_Single Char"/>
    <w:aliases w:val="Body SS Char"/>
    <w:basedOn w:val="DefaultParagraphFont"/>
    <w:link w:val="BodyTextSingle"/>
    <w:rsid w:val="00A62656"/>
    <w:rPr>
      <w:rFonts w:ascii="Calibri" w:eastAsia="Calibri" w:hAnsi="Calibri" w:cs="Calibri"/>
      <w:sz w:val="22"/>
      <w:szCs w:val="22"/>
    </w:rPr>
  </w:style>
  <w:style w:type="character" w:customStyle="1" w:styleId="DocIDChar">
    <w:name w:val="DocID Char"/>
    <w:basedOn w:val="BodyTextSingleChar"/>
    <w:link w:val="DocID"/>
    <w:rsid w:val="00A62656"/>
    <w:rPr>
      <w:rFonts w:ascii="Calibri" w:eastAsia="Calibri" w:hAnsi="Calibri" w:cs="Calibri"/>
      <w:sz w:val="16"/>
      <w:szCs w:val="23"/>
    </w:rPr>
  </w:style>
  <w:style w:type="paragraph" w:styleId="BalloonText">
    <w:name w:val="Balloon Text"/>
    <w:basedOn w:val="Normal"/>
    <w:link w:val="BalloonTextChar"/>
    <w:uiPriority w:val="19"/>
    <w:semiHidden/>
    <w:unhideWhenUsed/>
    <w:rsid w:val="001A2401"/>
    <w:rPr>
      <w:rFonts w:ascii="Tahoma" w:hAnsi="Tahoma" w:cs="Tahoma"/>
      <w:sz w:val="16"/>
      <w:szCs w:val="16"/>
    </w:rPr>
  </w:style>
  <w:style w:type="character" w:customStyle="1" w:styleId="BalloonTextChar">
    <w:name w:val="Balloon Text Char"/>
    <w:basedOn w:val="DefaultParagraphFont"/>
    <w:link w:val="BalloonText"/>
    <w:uiPriority w:val="19"/>
    <w:semiHidden/>
    <w:rsid w:val="001A2401"/>
    <w:rPr>
      <w:rFonts w:ascii="Tahoma" w:eastAsia="Calibri" w:hAnsi="Tahoma" w:cs="Tahoma"/>
      <w:sz w:val="16"/>
      <w:szCs w:val="16"/>
    </w:rPr>
  </w:style>
  <w:style w:type="character" w:customStyle="1" w:styleId="FooterChar">
    <w:name w:val="Footer Char"/>
    <w:basedOn w:val="DefaultParagraphFont"/>
    <w:link w:val="Footer"/>
    <w:uiPriority w:val="99"/>
    <w:rsid w:val="00F3300B"/>
    <w:rPr>
      <w:rFonts w:ascii="Calibri" w:eastAsia="Calibri" w:hAnsi="Calibri" w:cs="Calibri"/>
      <w:sz w:val="22"/>
      <w:szCs w:val="22"/>
    </w:rPr>
  </w:style>
  <w:style w:type="character" w:customStyle="1" w:styleId="Hyperlink1">
    <w:name w:val="Hyperlink1"/>
    <w:basedOn w:val="DefaultParagraphFont"/>
    <w:uiPriority w:val="99"/>
    <w:unhideWhenUsed/>
    <w:rsid w:val="00D746D9"/>
    <w:rPr>
      <w:color w:val="0000FF"/>
      <w:u w:val="single"/>
    </w:rPr>
  </w:style>
  <w:style w:type="character" w:styleId="Hyperlink">
    <w:name w:val="Hyperlink"/>
    <w:basedOn w:val="DefaultParagraphFont"/>
    <w:uiPriority w:val="19"/>
    <w:unhideWhenUsed/>
    <w:rsid w:val="00D746D9"/>
    <w:rPr>
      <w:color w:val="0000FF" w:themeColor="hyperlink"/>
      <w:u w:val="single"/>
    </w:rPr>
  </w:style>
  <w:style w:type="character" w:styleId="FollowedHyperlink">
    <w:name w:val="FollowedHyperlink"/>
    <w:basedOn w:val="DefaultParagraphFont"/>
    <w:uiPriority w:val="19"/>
    <w:semiHidden/>
    <w:unhideWhenUsed/>
    <w:rsid w:val="009F792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200823">
      <w:bodyDiv w:val="1"/>
      <w:marLeft w:val="0"/>
      <w:marRight w:val="0"/>
      <w:marTop w:val="0"/>
      <w:marBottom w:val="0"/>
      <w:divBdr>
        <w:top w:val="none" w:sz="0" w:space="0" w:color="auto"/>
        <w:left w:val="none" w:sz="0" w:space="0" w:color="auto"/>
        <w:bottom w:val="none" w:sz="0" w:space="0" w:color="auto"/>
        <w:right w:val="none" w:sz="0" w:space="0" w:color="auto"/>
      </w:divBdr>
    </w:div>
    <w:div w:id="788161568">
      <w:bodyDiv w:val="1"/>
      <w:marLeft w:val="0"/>
      <w:marRight w:val="0"/>
      <w:marTop w:val="0"/>
      <w:marBottom w:val="0"/>
      <w:divBdr>
        <w:top w:val="none" w:sz="0" w:space="0" w:color="auto"/>
        <w:left w:val="none" w:sz="0" w:space="0" w:color="auto"/>
        <w:bottom w:val="none" w:sz="0" w:space="0" w:color="auto"/>
        <w:right w:val="none" w:sz="0" w:space="0" w:color="auto"/>
      </w:divBdr>
    </w:div>
    <w:div w:id="876890083">
      <w:bodyDiv w:val="1"/>
      <w:marLeft w:val="0"/>
      <w:marRight w:val="0"/>
      <w:marTop w:val="0"/>
      <w:marBottom w:val="0"/>
      <w:divBdr>
        <w:top w:val="none" w:sz="0" w:space="0" w:color="auto"/>
        <w:left w:val="none" w:sz="0" w:space="0" w:color="auto"/>
        <w:bottom w:val="none" w:sz="0" w:space="0" w:color="auto"/>
        <w:right w:val="none" w:sz="0" w:space="0" w:color="auto"/>
      </w:divBdr>
    </w:div>
    <w:div w:id="954750691">
      <w:bodyDiv w:val="1"/>
      <w:marLeft w:val="0"/>
      <w:marRight w:val="0"/>
      <w:marTop w:val="0"/>
      <w:marBottom w:val="0"/>
      <w:divBdr>
        <w:top w:val="none" w:sz="0" w:space="0" w:color="auto"/>
        <w:left w:val="none" w:sz="0" w:space="0" w:color="auto"/>
        <w:bottom w:val="none" w:sz="0" w:space="0" w:color="auto"/>
        <w:right w:val="none" w:sz="0" w:space="0" w:color="auto"/>
      </w:divBdr>
    </w:div>
    <w:div w:id="1048650181">
      <w:bodyDiv w:val="1"/>
      <w:marLeft w:val="0"/>
      <w:marRight w:val="0"/>
      <w:marTop w:val="0"/>
      <w:marBottom w:val="0"/>
      <w:divBdr>
        <w:top w:val="none" w:sz="0" w:space="0" w:color="auto"/>
        <w:left w:val="none" w:sz="0" w:space="0" w:color="auto"/>
        <w:bottom w:val="none" w:sz="0" w:space="0" w:color="auto"/>
        <w:right w:val="none" w:sz="0" w:space="0" w:color="auto"/>
      </w:divBdr>
    </w:div>
    <w:div w:id="1131938833">
      <w:bodyDiv w:val="1"/>
      <w:marLeft w:val="0"/>
      <w:marRight w:val="0"/>
      <w:marTop w:val="0"/>
      <w:marBottom w:val="0"/>
      <w:divBdr>
        <w:top w:val="none" w:sz="0" w:space="0" w:color="auto"/>
        <w:left w:val="none" w:sz="0" w:space="0" w:color="auto"/>
        <w:bottom w:val="none" w:sz="0" w:space="0" w:color="auto"/>
        <w:right w:val="none" w:sz="0" w:space="0" w:color="auto"/>
      </w:divBdr>
    </w:div>
    <w:div w:id="1144391011">
      <w:bodyDiv w:val="1"/>
      <w:marLeft w:val="0"/>
      <w:marRight w:val="0"/>
      <w:marTop w:val="0"/>
      <w:marBottom w:val="0"/>
      <w:divBdr>
        <w:top w:val="none" w:sz="0" w:space="0" w:color="auto"/>
        <w:left w:val="none" w:sz="0" w:space="0" w:color="auto"/>
        <w:bottom w:val="none" w:sz="0" w:space="0" w:color="auto"/>
        <w:right w:val="none" w:sz="0" w:space="0" w:color="auto"/>
      </w:divBdr>
    </w:div>
    <w:div w:id="1221676169">
      <w:bodyDiv w:val="1"/>
      <w:marLeft w:val="0"/>
      <w:marRight w:val="0"/>
      <w:marTop w:val="0"/>
      <w:marBottom w:val="0"/>
      <w:divBdr>
        <w:top w:val="none" w:sz="0" w:space="0" w:color="auto"/>
        <w:left w:val="none" w:sz="0" w:space="0" w:color="auto"/>
        <w:bottom w:val="none" w:sz="0" w:space="0" w:color="auto"/>
        <w:right w:val="none" w:sz="0" w:space="0" w:color="auto"/>
      </w:divBdr>
    </w:div>
    <w:div w:id="1346983780">
      <w:bodyDiv w:val="1"/>
      <w:marLeft w:val="0"/>
      <w:marRight w:val="0"/>
      <w:marTop w:val="0"/>
      <w:marBottom w:val="0"/>
      <w:divBdr>
        <w:top w:val="none" w:sz="0" w:space="0" w:color="auto"/>
        <w:left w:val="none" w:sz="0" w:space="0" w:color="auto"/>
        <w:bottom w:val="none" w:sz="0" w:space="0" w:color="auto"/>
        <w:right w:val="none" w:sz="0" w:space="0" w:color="auto"/>
      </w:divBdr>
    </w:div>
    <w:div w:id="1371373318">
      <w:bodyDiv w:val="1"/>
      <w:marLeft w:val="0"/>
      <w:marRight w:val="0"/>
      <w:marTop w:val="0"/>
      <w:marBottom w:val="0"/>
      <w:divBdr>
        <w:top w:val="none" w:sz="0" w:space="0" w:color="auto"/>
        <w:left w:val="none" w:sz="0" w:space="0" w:color="auto"/>
        <w:bottom w:val="none" w:sz="0" w:space="0" w:color="auto"/>
        <w:right w:val="none" w:sz="0" w:space="0" w:color="auto"/>
      </w:divBdr>
    </w:div>
    <w:div w:id="1456169828">
      <w:bodyDiv w:val="1"/>
      <w:marLeft w:val="0"/>
      <w:marRight w:val="0"/>
      <w:marTop w:val="0"/>
      <w:marBottom w:val="0"/>
      <w:divBdr>
        <w:top w:val="none" w:sz="0" w:space="0" w:color="auto"/>
        <w:left w:val="none" w:sz="0" w:space="0" w:color="auto"/>
        <w:bottom w:val="none" w:sz="0" w:space="0" w:color="auto"/>
        <w:right w:val="none" w:sz="0" w:space="0" w:color="auto"/>
      </w:divBdr>
    </w:div>
    <w:div w:id="1492873259">
      <w:bodyDiv w:val="1"/>
      <w:marLeft w:val="0"/>
      <w:marRight w:val="0"/>
      <w:marTop w:val="0"/>
      <w:marBottom w:val="0"/>
      <w:divBdr>
        <w:top w:val="none" w:sz="0" w:space="0" w:color="auto"/>
        <w:left w:val="none" w:sz="0" w:space="0" w:color="auto"/>
        <w:bottom w:val="none" w:sz="0" w:space="0" w:color="auto"/>
        <w:right w:val="none" w:sz="0" w:space="0" w:color="auto"/>
      </w:divBdr>
    </w:div>
    <w:div w:id="1566187792">
      <w:bodyDiv w:val="1"/>
      <w:marLeft w:val="0"/>
      <w:marRight w:val="0"/>
      <w:marTop w:val="0"/>
      <w:marBottom w:val="0"/>
      <w:divBdr>
        <w:top w:val="none" w:sz="0" w:space="0" w:color="auto"/>
        <w:left w:val="none" w:sz="0" w:space="0" w:color="auto"/>
        <w:bottom w:val="none" w:sz="0" w:space="0" w:color="auto"/>
        <w:right w:val="none" w:sz="0" w:space="0" w:color="auto"/>
      </w:divBdr>
    </w:div>
    <w:div w:id="1738355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fia.org/"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theice.com/futures-us/market-resources" TargetMode="External"/><Relationship Id="rId1" Type="http://schemas.openxmlformats.org/officeDocument/2006/relationships/hyperlink" Target="http://www.cmegroup.com/rulebook/rulebook-harmonizatio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939C5E-B1EC-4AFB-8752-FAFC39CCE6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1178</Words>
  <Characters>6591</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7754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2016-12-15T16:10:00Z</dcterms:created>
  <dcterms:modified xsi:type="dcterms:W3CDTF">2016-12-16T18:02:00Z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_DocIDString">
    <vt:lpwstr>US_101612212v2_335184-00011</vt:lpwstr>
  </property>
</Properties>
</file>