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EDFB90" w14:textId="77777777" w:rsidR="00CE47E4" w:rsidRPr="00C303D5" w:rsidRDefault="00CE47E4" w:rsidP="00C303D5">
      <w:pPr>
        <w:spacing w:after="120" w:line="240" w:lineRule="auto"/>
        <w:jc w:val="center"/>
        <w:rPr>
          <w:rFonts w:cstheme="minorHAnsi"/>
          <w:b/>
        </w:rPr>
      </w:pPr>
    </w:p>
    <w:p w14:paraId="2027E3C7" w14:textId="4E9018CD" w:rsidR="00FA1841" w:rsidRPr="00360738" w:rsidRDefault="00037A1C" w:rsidP="00C303D5">
      <w:pPr>
        <w:spacing w:after="120" w:line="240" w:lineRule="auto"/>
        <w:jc w:val="center"/>
        <w:rPr>
          <w:rFonts w:cstheme="minorHAnsi"/>
          <w:i/>
          <w:u w:val="single"/>
        </w:rPr>
      </w:pPr>
      <w:r w:rsidRPr="00360738">
        <w:rPr>
          <w:rFonts w:cstheme="minorHAnsi"/>
          <w:i/>
          <w:u w:val="single"/>
        </w:rPr>
        <w:t xml:space="preserve">FIA </w:t>
      </w:r>
      <w:r w:rsidR="00E21056" w:rsidRPr="00360738">
        <w:rPr>
          <w:rFonts w:cstheme="minorHAnsi"/>
          <w:i/>
          <w:u w:val="single"/>
        </w:rPr>
        <w:t xml:space="preserve">Template </w:t>
      </w:r>
      <w:r w:rsidR="00FA1841" w:rsidRPr="00360738">
        <w:rPr>
          <w:rFonts w:cstheme="minorHAnsi"/>
          <w:i/>
          <w:u w:val="single"/>
        </w:rPr>
        <w:t>Questionnaire</w:t>
      </w:r>
      <w:r w:rsidR="00C303D5" w:rsidRPr="00360738">
        <w:rPr>
          <w:rFonts w:cstheme="minorHAnsi"/>
          <w:i/>
          <w:u w:val="single"/>
        </w:rPr>
        <w:t xml:space="preserve"> </w:t>
      </w:r>
    </w:p>
    <w:p w14:paraId="3AD8BA86" w14:textId="6DAF8B7C" w:rsidR="00FE1D33" w:rsidRPr="00C303D5" w:rsidRDefault="00FA1841" w:rsidP="00C303D5">
      <w:pPr>
        <w:spacing w:after="120" w:line="240" w:lineRule="auto"/>
        <w:jc w:val="center"/>
        <w:rPr>
          <w:rFonts w:cstheme="minorHAnsi"/>
          <w:b/>
        </w:rPr>
      </w:pPr>
      <w:r>
        <w:rPr>
          <w:rFonts w:cstheme="minorHAnsi"/>
          <w:b/>
        </w:rPr>
        <w:t>DUE DILIGENCE ASSESSMENT OF PROSPECTIVE DEA CLIENTS</w:t>
      </w:r>
    </w:p>
    <w:p w14:paraId="27788039" w14:textId="77777777" w:rsidR="003479CB" w:rsidRPr="00C303D5" w:rsidRDefault="003479CB" w:rsidP="00C303D5">
      <w:pPr>
        <w:spacing w:after="120" w:line="240" w:lineRule="auto"/>
        <w:jc w:val="center"/>
        <w:rPr>
          <w:rFonts w:cstheme="minorHAnsi"/>
          <w:b/>
        </w:rPr>
      </w:pPr>
    </w:p>
    <w:p w14:paraId="54DBC081" w14:textId="77777777" w:rsidR="000D2B6C" w:rsidRPr="00C303D5" w:rsidRDefault="000D2B6C" w:rsidP="00C303D5">
      <w:pPr>
        <w:spacing w:after="120" w:line="240" w:lineRule="auto"/>
        <w:jc w:val="center"/>
        <w:rPr>
          <w:rFonts w:cstheme="minorHAnsi"/>
          <w:b/>
        </w:rPr>
      </w:pPr>
    </w:p>
    <w:p w14:paraId="0D74FEBE" w14:textId="77777777" w:rsidR="00712EFC" w:rsidRPr="00C303D5" w:rsidRDefault="00712EFC" w:rsidP="00C303D5">
      <w:pPr>
        <w:spacing w:after="120" w:line="240" w:lineRule="auto"/>
        <w:rPr>
          <w:rFonts w:cstheme="minorHAnsi"/>
          <w:b/>
        </w:rPr>
      </w:pPr>
      <w:r w:rsidRPr="00C303D5">
        <w:rPr>
          <w:rFonts w:cstheme="minorHAnsi"/>
          <w:b/>
        </w:rPr>
        <w:t>Overview</w:t>
      </w:r>
    </w:p>
    <w:p w14:paraId="230B054E" w14:textId="4C3A9C9F" w:rsidR="00EB7BE9" w:rsidRDefault="00633F26" w:rsidP="00C303D5">
      <w:pPr>
        <w:spacing w:after="120" w:line="240" w:lineRule="auto"/>
        <w:rPr>
          <w:rFonts w:cstheme="minorHAnsi"/>
        </w:rPr>
      </w:pPr>
      <w:r w:rsidRPr="00C303D5">
        <w:rPr>
          <w:rFonts w:cstheme="minorHAnsi"/>
        </w:rPr>
        <w:t>MIFID II</w:t>
      </w:r>
      <w:r w:rsidR="00FA1841">
        <w:rPr>
          <w:rFonts w:cstheme="minorHAnsi"/>
        </w:rPr>
        <w:t xml:space="preserve"> requires </w:t>
      </w:r>
      <w:r w:rsidR="00EB7BE9">
        <w:rPr>
          <w:rFonts w:cstheme="minorHAnsi"/>
        </w:rPr>
        <w:t xml:space="preserve">investment firms </w:t>
      </w:r>
      <w:r w:rsidR="00EB7BE9">
        <w:t>that provide direct electronic access (‘DEA’) to a trading venue to have in place effective systems and controls which ensure a proper assessment and review of the suitability of clients using the service, that clients using the service are prevented from exceeding appropriate pre-set trading and credit thresholds, that trading by clients using the service is properly monitored and that appropriate risk controls prevent trading that may create risks to the investment firm itself or that could create or contribute to a disorderly market or could be contrary to Regulation (EU) No 596/2014 or the rules of the trading venue. Direct electronic access without such controls is prohibited.</w:t>
      </w:r>
      <w:r w:rsidRPr="00C303D5">
        <w:rPr>
          <w:rFonts w:cstheme="minorHAnsi"/>
        </w:rPr>
        <w:t xml:space="preserve"> </w:t>
      </w:r>
      <w:r w:rsidR="00EB7BE9">
        <w:t>An investment firm that provides direct electronic access is responsible for ensuring that clients using that service comply with the requirements of MiFID II and the rules of the trading venue.</w:t>
      </w:r>
      <w:r w:rsidR="00EB7BE9">
        <w:rPr>
          <w:rStyle w:val="FootnoteReference"/>
        </w:rPr>
        <w:footnoteReference w:id="1"/>
      </w:r>
    </w:p>
    <w:p w14:paraId="73CF98B2" w14:textId="77777777" w:rsidR="00EB7BE9" w:rsidRDefault="00EB7BE9" w:rsidP="00C303D5">
      <w:pPr>
        <w:spacing w:after="120" w:line="240" w:lineRule="auto"/>
        <w:rPr>
          <w:rFonts w:cstheme="minorHAnsi"/>
        </w:rPr>
      </w:pPr>
    </w:p>
    <w:p w14:paraId="5C5D6563" w14:textId="68800D34" w:rsidR="00423A5A" w:rsidRPr="00C303D5" w:rsidRDefault="00FA1841" w:rsidP="00C303D5">
      <w:pPr>
        <w:spacing w:after="120" w:line="240" w:lineRule="auto"/>
        <w:rPr>
          <w:rFonts w:cstheme="minorHAnsi"/>
        </w:rPr>
      </w:pPr>
      <w:r w:rsidRPr="00360738">
        <w:rPr>
          <w:rStyle w:val="Strong"/>
          <w:b w:val="0"/>
        </w:rPr>
        <w:t>Commission Delegated Regulation (EU) 2017/589 of 19 July 2016 supplementing Directive 2014/65/EU of the European Parliament and of the Council with regard to regulatory technical standards specifying the organisational requirements of investment firms engaged in algorithmic trading</w:t>
      </w:r>
      <w:r w:rsidR="00EB7BE9">
        <w:rPr>
          <w:rStyle w:val="FootnoteReference"/>
          <w:bCs/>
        </w:rPr>
        <w:footnoteReference w:id="2"/>
      </w:r>
      <w:r>
        <w:rPr>
          <w:rStyle w:val="Strong"/>
        </w:rPr>
        <w:t xml:space="preserve"> </w:t>
      </w:r>
      <w:r w:rsidR="00EB7BE9">
        <w:rPr>
          <w:rStyle w:val="Strong"/>
        </w:rPr>
        <w:t>(‘</w:t>
      </w:r>
      <w:r w:rsidR="00633F26" w:rsidRPr="00C303D5">
        <w:rPr>
          <w:rFonts w:cstheme="minorHAnsi"/>
        </w:rPr>
        <w:t>RTS 6</w:t>
      </w:r>
      <w:r w:rsidR="00EB7BE9">
        <w:rPr>
          <w:rFonts w:cstheme="minorHAnsi"/>
        </w:rPr>
        <w:t>’) further</w:t>
      </w:r>
      <w:r w:rsidR="00633F26" w:rsidRPr="00C303D5">
        <w:rPr>
          <w:rFonts w:cstheme="minorHAnsi"/>
        </w:rPr>
        <w:t xml:space="preserve"> </w:t>
      </w:r>
      <w:r w:rsidR="00EB7BE9">
        <w:rPr>
          <w:rFonts w:cstheme="minorHAnsi"/>
        </w:rPr>
        <w:t xml:space="preserve">specifies DEA requirements, including the due diligence assessment requirements of prospective DEA </w:t>
      </w:r>
      <w:r w:rsidR="00472D80">
        <w:rPr>
          <w:rFonts w:cstheme="minorHAnsi"/>
        </w:rPr>
        <w:t>C</w:t>
      </w:r>
      <w:r w:rsidR="00EB7BE9">
        <w:rPr>
          <w:rFonts w:cstheme="minorHAnsi"/>
        </w:rPr>
        <w:t>lients.</w:t>
      </w:r>
      <w:r w:rsidR="00EB7BE9">
        <w:rPr>
          <w:rStyle w:val="FootnoteReference"/>
          <w:rFonts w:cstheme="minorHAnsi"/>
        </w:rPr>
        <w:footnoteReference w:id="3"/>
      </w:r>
      <w:r w:rsidR="00EB7BE9">
        <w:rPr>
          <w:rFonts w:cstheme="minorHAnsi"/>
        </w:rPr>
        <w:t xml:space="preserve">  An </w:t>
      </w:r>
      <w:r w:rsidR="00633F26" w:rsidRPr="00C303D5">
        <w:rPr>
          <w:rFonts w:cstheme="minorHAnsi"/>
        </w:rPr>
        <w:t>investment firm offering DEA is required to carry out</w:t>
      </w:r>
      <w:r w:rsidR="002E1CA4">
        <w:rPr>
          <w:rFonts w:cstheme="minorHAnsi"/>
        </w:rPr>
        <w:t xml:space="preserve"> a</w:t>
      </w:r>
      <w:r w:rsidR="00633F26" w:rsidRPr="00C303D5">
        <w:rPr>
          <w:rFonts w:cstheme="minorHAnsi"/>
        </w:rPr>
        <w:t xml:space="preserve"> due diligence</w:t>
      </w:r>
      <w:r w:rsidR="002E1CA4">
        <w:rPr>
          <w:rFonts w:cstheme="minorHAnsi"/>
        </w:rPr>
        <w:t xml:space="preserve"> assessment</w:t>
      </w:r>
      <w:r w:rsidR="00633F26" w:rsidRPr="00C303D5">
        <w:rPr>
          <w:rFonts w:cstheme="minorHAnsi"/>
        </w:rPr>
        <w:t xml:space="preserve"> o</w:t>
      </w:r>
      <w:r w:rsidR="002E1CA4">
        <w:rPr>
          <w:rFonts w:cstheme="minorHAnsi"/>
        </w:rPr>
        <w:t>f</w:t>
      </w:r>
      <w:r w:rsidR="00633F26" w:rsidRPr="00C303D5">
        <w:rPr>
          <w:rFonts w:cstheme="minorHAnsi"/>
        </w:rPr>
        <w:t xml:space="preserve"> </w:t>
      </w:r>
      <w:r w:rsidR="002E1CA4">
        <w:rPr>
          <w:rFonts w:cstheme="minorHAnsi"/>
        </w:rPr>
        <w:t>its</w:t>
      </w:r>
      <w:r w:rsidR="00633F26" w:rsidRPr="00C303D5">
        <w:rPr>
          <w:rFonts w:cstheme="minorHAnsi"/>
        </w:rPr>
        <w:t xml:space="preserve"> prospective DEA </w:t>
      </w:r>
      <w:r w:rsidR="00472D80">
        <w:rPr>
          <w:rFonts w:cstheme="minorHAnsi"/>
        </w:rPr>
        <w:t>C</w:t>
      </w:r>
      <w:r w:rsidR="00633F26" w:rsidRPr="00C303D5">
        <w:rPr>
          <w:rFonts w:cstheme="minorHAnsi"/>
        </w:rPr>
        <w:t>lients</w:t>
      </w:r>
      <w:r w:rsidR="002E1CA4">
        <w:rPr>
          <w:rFonts w:cstheme="minorHAnsi"/>
        </w:rPr>
        <w:t xml:space="preserve"> to e</w:t>
      </w:r>
      <w:r w:rsidR="00633F26" w:rsidRPr="00C303D5">
        <w:rPr>
          <w:rFonts w:cstheme="minorHAnsi"/>
        </w:rPr>
        <w:t>nsure</w:t>
      </w:r>
      <w:r w:rsidR="00B37C9E" w:rsidRPr="00C303D5">
        <w:rPr>
          <w:rFonts w:cstheme="minorHAnsi"/>
        </w:rPr>
        <w:t xml:space="preserve"> that </w:t>
      </w:r>
      <w:r w:rsidR="002E1CA4">
        <w:rPr>
          <w:rFonts w:cstheme="minorHAnsi"/>
        </w:rPr>
        <w:t>they</w:t>
      </w:r>
      <w:r w:rsidR="00633F26" w:rsidRPr="00C303D5">
        <w:rPr>
          <w:rFonts w:cstheme="minorHAnsi"/>
        </w:rPr>
        <w:t xml:space="preserve"> me</w:t>
      </w:r>
      <w:r w:rsidR="00B37C9E" w:rsidRPr="00C303D5">
        <w:rPr>
          <w:rFonts w:cstheme="minorHAnsi"/>
        </w:rPr>
        <w:t>e</w:t>
      </w:r>
      <w:r w:rsidR="00633F26" w:rsidRPr="00C303D5">
        <w:rPr>
          <w:rFonts w:cstheme="minorHAnsi"/>
        </w:rPr>
        <w:t xml:space="preserve">t the requirements set out in </w:t>
      </w:r>
      <w:r w:rsidR="002E1CA4">
        <w:rPr>
          <w:rFonts w:cstheme="minorHAnsi"/>
        </w:rPr>
        <w:t>RTS 6</w:t>
      </w:r>
      <w:r w:rsidR="00633F26" w:rsidRPr="00C303D5">
        <w:rPr>
          <w:rFonts w:cstheme="minorHAnsi"/>
        </w:rPr>
        <w:t xml:space="preserve"> and</w:t>
      </w:r>
      <w:r w:rsidR="00B37C9E" w:rsidRPr="00C303D5">
        <w:rPr>
          <w:rFonts w:cstheme="minorHAnsi"/>
        </w:rPr>
        <w:t xml:space="preserve"> </w:t>
      </w:r>
      <w:r w:rsidR="00A859EA" w:rsidRPr="00C303D5">
        <w:rPr>
          <w:rFonts w:cstheme="minorHAnsi"/>
        </w:rPr>
        <w:t xml:space="preserve">the </w:t>
      </w:r>
      <w:r w:rsidR="002E1CA4">
        <w:rPr>
          <w:rFonts w:cstheme="minorHAnsi"/>
        </w:rPr>
        <w:t>rules</w:t>
      </w:r>
      <w:r w:rsidR="002E1CA4" w:rsidRPr="00C303D5">
        <w:rPr>
          <w:rFonts w:cstheme="minorHAnsi"/>
        </w:rPr>
        <w:t xml:space="preserve"> </w:t>
      </w:r>
      <w:r w:rsidR="00A859EA" w:rsidRPr="00C303D5">
        <w:rPr>
          <w:rFonts w:cstheme="minorHAnsi"/>
        </w:rPr>
        <w:t xml:space="preserve">of the </w:t>
      </w:r>
      <w:r w:rsidR="00B37C9E" w:rsidRPr="00C303D5">
        <w:rPr>
          <w:rFonts w:cstheme="minorHAnsi"/>
        </w:rPr>
        <w:t>trading venue</w:t>
      </w:r>
      <w:r w:rsidR="00633F26" w:rsidRPr="00C303D5">
        <w:rPr>
          <w:rFonts w:cstheme="minorHAnsi"/>
        </w:rPr>
        <w:t xml:space="preserve"> </w:t>
      </w:r>
      <w:r w:rsidR="002E1CA4">
        <w:rPr>
          <w:rFonts w:cstheme="minorHAnsi"/>
        </w:rPr>
        <w:t>to which it offers access</w:t>
      </w:r>
      <w:r w:rsidR="00633F26" w:rsidRPr="00C303D5">
        <w:rPr>
          <w:rFonts w:cstheme="minorHAnsi"/>
        </w:rPr>
        <w:t>.</w:t>
      </w:r>
      <w:r w:rsidR="002E1CA4">
        <w:rPr>
          <w:rFonts w:cstheme="minorHAnsi"/>
        </w:rPr>
        <w:t xml:space="preserve"> A DEA </w:t>
      </w:r>
      <w:r w:rsidR="00472D80">
        <w:rPr>
          <w:rFonts w:cstheme="minorHAnsi"/>
        </w:rPr>
        <w:t>P</w:t>
      </w:r>
      <w:r w:rsidR="002E1CA4">
        <w:rPr>
          <w:rFonts w:cstheme="minorHAnsi"/>
        </w:rPr>
        <w:t xml:space="preserve">rovider </w:t>
      </w:r>
      <w:r w:rsidR="002E1CA4">
        <w:t xml:space="preserve">allowing sub-delegation shall ensure that a prospective DEA </w:t>
      </w:r>
      <w:r w:rsidR="00472D80">
        <w:t>C</w:t>
      </w:r>
      <w:r w:rsidR="002E1CA4">
        <w:t>lient, before granting that client access, has a due diligence framework in place that is at least equivalent to the one that the DEA provider is subject to under RTS 6.</w:t>
      </w:r>
      <w:r w:rsidR="004F2689">
        <w:rPr>
          <w:rStyle w:val="FootnoteReference"/>
        </w:rPr>
        <w:footnoteReference w:id="4"/>
      </w:r>
      <w:r w:rsidR="002E1CA4">
        <w:t xml:space="preserve"> A DEA provider</w:t>
      </w:r>
      <w:r w:rsidR="00472D80">
        <w:t xml:space="preserve"> (and a DEA Client which provides sub-delegation)</w:t>
      </w:r>
      <w:r w:rsidR="002E1CA4">
        <w:t xml:space="preserve"> shall review its due diligence assessment processes annually.</w:t>
      </w:r>
      <w:r w:rsidR="002E1CA4">
        <w:rPr>
          <w:rStyle w:val="FootnoteReference"/>
        </w:rPr>
        <w:footnoteReference w:id="5"/>
      </w:r>
    </w:p>
    <w:p w14:paraId="116D5DA6" w14:textId="77777777" w:rsidR="002E1CA4" w:rsidRDefault="002E1CA4" w:rsidP="00C303D5">
      <w:pPr>
        <w:spacing w:after="120" w:line="240" w:lineRule="auto"/>
        <w:rPr>
          <w:rFonts w:eastAsia="Times New Roman" w:cstheme="minorHAnsi"/>
          <w:color w:val="000000"/>
          <w:lang w:eastAsia="en-GB"/>
        </w:rPr>
      </w:pPr>
    </w:p>
    <w:p w14:paraId="64199082" w14:textId="57399DBA" w:rsidR="00037A1C" w:rsidRPr="00C303D5" w:rsidRDefault="00712EFC" w:rsidP="00C303D5">
      <w:pPr>
        <w:spacing w:after="120" w:line="240" w:lineRule="auto"/>
        <w:rPr>
          <w:rFonts w:eastAsia="Times New Roman" w:cstheme="minorHAnsi"/>
          <w:color w:val="000000" w:themeColor="text1"/>
          <w:lang w:eastAsia="en-GB"/>
        </w:rPr>
      </w:pPr>
      <w:r w:rsidRPr="00C303D5">
        <w:rPr>
          <w:rFonts w:eastAsia="Times New Roman" w:cstheme="minorHAnsi"/>
          <w:color w:val="000000"/>
          <w:lang w:eastAsia="en-GB"/>
        </w:rPr>
        <w:t>Th</w:t>
      </w:r>
      <w:r w:rsidR="003479CB" w:rsidRPr="00C303D5">
        <w:rPr>
          <w:rFonts w:eastAsia="Times New Roman" w:cstheme="minorHAnsi"/>
          <w:color w:val="000000"/>
          <w:lang w:eastAsia="en-GB"/>
        </w:rPr>
        <w:t>e</w:t>
      </w:r>
      <w:r w:rsidRPr="00C303D5">
        <w:rPr>
          <w:rFonts w:eastAsia="Times New Roman" w:cstheme="minorHAnsi"/>
          <w:color w:val="000000"/>
          <w:lang w:eastAsia="en-GB"/>
        </w:rPr>
        <w:t xml:space="preserve"> </w:t>
      </w:r>
      <w:r w:rsidR="00F572B9" w:rsidRPr="00C303D5">
        <w:rPr>
          <w:rFonts w:eastAsia="Times New Roman" w:cstheme="minorHAnsi"/>
          <w:color w:val="000000"/>
          <w:lang w:eastAsia="en-GB"/>
        </w:rPr>
        <w:t>purpose of this</w:t>
      </w:r>
      <w:r w:rsidR="003479CB" w:rsidRPr="00C303D5">
        <w:rPr>
          <w:rFonts w:eastAsia="Times New Roman" w:cstheme="minorHAnsi"/>
          <w:color w:val="000000"/>
          <w:lang w:eastAsia="en-GB"/>
        </w:rPr>
        <w:t xml:space="preserve"> </w:t>
      </w:r>
      <w:r w:rsidR="00A859EA" w:rsidRPr="00C303D5">
        <w:rPr>
          <w:rFonts w:eastAsia="Times New Roman" w:cstheme="minorHAnsi"/>
          <w:color w:val="000000"/>
          <w:lang w:eastAsia="en-GB"/>
        </w:rPr>
        <w:t>t</w:t>
      </w:r>
      <w:r w:rsidR="00E21056" w:rsidRPr="00C303D5">
        <w:rPr>
          <w:rFonts w:eastAsia="Times New Roman" w:cstheme="minorHAnsi"/>
          <w:color w:val="000000"/>
          <w:lang w:eastAsia="en-GB"/>
        </w:rPr>
        <w:t xml:space="preserve">emplate DEA </w:t>
      </w:r>
      <w:r w:rsidR="002E1CA4">
        <w:rPr>
          <w:rFonts w:eastAsia="Times New Roman" w:cstheme="minorHAnsi"/>
          <w:color w:val="000000"/>
          <w:lang w:eastAsia="en-GB"/>
        </w:rPr>
        <w:t xml:space="preserve">Client </w:t>
      </w:r>
      <w:r w:rsidR="003479CB" w:rsidRPr="00C303D5">
        <w:rPr>
          <w:rFonts w:eastAsia="Times New Roman" w:cstheme="minorHAnsi"/>
          <w:color w:val="000000"/>
          <w:lang w:eastAsia="en-GB"/>
        </w:rPr>
        <w:t>Due Diligence Questionnaire</w:t>
      </w:r>
      <w:r w:rsidR="004510C0" w:rsidRPr="00C303D5">
        <w:rPr>
          <w:rFonts w:eastAsia="Times New Roman" w:cstheme="minorHAnsi"/>
          <w:color w:val="000000"/>
          <w:lang w:eastAsia="en-GB"/>
        </w:rPr>
        <w:t xml:space="preserve"> (</w:t>
      </w:r>
      <w:r w:rsidR="002E1CA4">
        <w:rPr>
          <w:rFonts w:eastAsia="Times New Roman" w:cstheme="minorHAnsi"/>
          <w:color w:val="000000"/>
          <w:lang w:eastAsia="en-GB"/>
        </w:rPr>
        <w:t xml:space="preserve">DEA Client </w:t>
      </w:r>
      <w:r w:rsidR="004510C0" w:rsidRPr="00C303D5">
        <w:rPr>
          <w:rFonts w:eastAsia="Times New Roman" w:cstheme="minorHAnsi"/>
          <w:color w:val="000000"/>
          <w:lang w:eastAsia="en-GB"/>
        </w:rPr>
        <w:t>DDQ)</w:t>
      </w:r>
      <w:r w:rsidR="003479CB" w:rsidRPr="00C303D5">
        <w:rPr>
          <w:rFonts w:eastAsia="Times New Roman" w:cstheme="minorHAnsi"/>
          <w:color w:val="000000"/>
          <w:lang w:eastAsia="en-GB"/>
        </w:rPr>
        <w:t>,</w:t>
      </w:r>
      <w:r w:rsidR="003479CB" w:rsidRPr="00C303D5" w:rsidDel="003479CB">
        <w:rPr>
          <w:rFonts w:eastAsia="Times New Roman" w:cstheme="minorHAnsi"/>
          <w:color w:val="000000"/>
          <w:lang w:eastAsia="en-GB"/>
        </w:rPr>
        <w:t xml:space="preserve"> </w:t>
      </w:r>
      <w:r w:rsidR="003479CB" w:rsidRPr="00C303D5">
        <w:rPr>
          <w:rFonts w:eastAsia="Times New Roman" w:cstheme="minorHAnsi"/>
          <w:color w:val="000000"/>
          <w:lang w:eastAsia="en-GB"/>
        </w:rPr>
        <w:t xml:space="preserve">is to </w:t>
      </w:r>
      <w:r w:rsidR="00E21056" w:rsidRPr="00C303D5">
        <w:rPr>
          <w:rFonts w:eastAsia="Times New Roman" w:cstheme="minorHAnsi"/>
          <w:color w:val="000000"/>
          <w:lang w:eastAsia="en-GB"/>
        </w:rPr>
        <w:t xml:space="preserve">allow both </w:t>
      </w:r>
      <w:r w:rsidR="00E21056" w:rsidRPr="00C303D5">
        <w:rPr>
          <w:rFonts w:eastAsia="Times New Roman" w:cstheme="minorHAnsi"/>
          <w:color w:val="000000" w:themeColor="text1"/>
          <w:lang w:eastAsia="en-GB"/>
        </w:rPr>
        <w:t xml:space="preserve">the </w:t>
      </w:r>
      <w:r w:rsidRPr="00C303D5">
        <w:rPr>
          <w:rFonts w:eastAsia="Times New Roman" w:cstheme="minorHAnsi"/>
          <w:color w:val="000000" w:themeColor="text1"/>
          <w:lang w:eastAsia="en-GB"/>
        </w:rPr>
        <w:t>DEA Provider</w:t>
      </w:r>
      <w:r w:rsidR="00E21056" w:rsidRPr="00C303D5">
        <w:rPr>
          <w:rFonts w:eastAsia="Times New Roman" w:cstheme="minorHAnsi"/>
          <w:color w:val="000000" w:themeColor="text1"/>
          <w:lang w:eastAsia="en-GB"/>
        </w:rPr>
        <w:t xml:space="preserve"> and Client to utilise </w:t>
      </w:r>
      <w:r w:rsidRPr="00C303D5">
        <w:rPr>
          <w:rFonts w:eastAsia="Times New Roman" w:cstheme="minorHAnsi"/>
          <w:color w:val="000000" w:themeColor="text1"/>
          <w:lang w:eastAsia="en-GB"/>
        </w:rPr>
        <w:t>a</w:t>
      </w:r>
      <w:r w:rsidR="003479CB" w:rsidRPr="00C303D5">
        <w:rPr>
          <w:rFonts w:eastAsia="Times New Roman" w:cstheme="minorHAnsi"/>
          <w:color w:val="000000" w:themeColor="text1"/>
          <w:lang w:eastAsia="en-GB"/>
        </w:rPr>
        <w:t xml:space="preserve"> standardised </w:t>
      </w:r>
      <w:r w:rsidR="00E21056" w:rsidRPr="00C303D5">
        <w:rPr>
          <w:rFonts w:eastAsia="Times New Roman" w:cstheme="minorHAnsi"/>
          <w:color w:val="000000" w:themeColor="text1"/>
          <w:lang w:eastAsia="en-GB"/>
        </w:rPr>
        <w:t>set</w:t>
      </w:r>
      <w:r w:rsidRPr="00C303D5">
        <w:rPr>
          <w:rFonts w:eastAsia="Times New Roman" w:cstheme="minorHAnsi"/>
          <w:color w:val="000000" w:themeColor="text1"/>
          <w:lang w:eastAsia="en-GB"/>
        </w:rPr>
        <w:t xml:space="preserve"> </w:t>
      </w:r>
      <w:r w:rsidR="003479CB" w:rsidRPr="00C303D5">
        <w:rPr>
          <w:rFonts w:eastAsia="Times New Roman" w:cstheme="minorHAnsi"/>
          <w:color w:val="000000" w:themeColor="text1"/>
          <w:lang w:eastAsia="en-GB"/>
        </w:rPr>
        <w:t>of relevant</w:t>
      </w:r>
      <w:r w:rsidR="00F572B9" w:rsidRPr="00C303D5">
        <w:rPr>
          <w:rFonts w:eastAsia="Times New Roman" w:cstheme="minorHAnsi"/>
          <w:color w:val="000000" w:themeColor="text1"/>
          <w:lang w:eastAsia="en-GB"/>
        </w:rPr>
        <w:t>/necessary</w:t>
      </w:r>
      <w:r w:rsidR="003479CB" w:rsidRPr="00C303D5">
        <w:rPr>
          <w:rFonts w:eastAsia="Times New Roman" w:cstheme="minorHAnsi"/>
          <w:color w:val="000000" w:themeColor="text1"/>
          <w:lang w:eastAsia="en-GB"/>
        </w:rPr>
        <w:t xml:space="preserve"> </w:t>
      </w:r>
      <w:r w:rsidR="00F572B9" w:rsidRPr="00C303D5">
        <w:rPr>
          <w:rFonts w:eastAsia="Times New Roman" w:cstheme="minorHAnsi"/>
          <w:color w:val="000000" w:themeColor="text1"/>
          <w:lang w:eastAsia="en-GB"/>
        </w:rPr>
        <w:t>checks</w:t>
      </w:r>
      <w:r w:rsidR="000D543B" w:rsidRPr="00C303D5">
        <w:rPr>
          <w:rFonts w:eastAsia="Times New Roman" w:cstheme="minorHAnsi"/>
          <w:color w:val="000000" w:themeColor="text1"/>
          <w:lang w:eastAsia="en-GB"/>
        </w:rPr>
        <w:t>.</w:t>
      </w:r>
      <w:r w:rsidR="009905F7" w:rsidRPr="00C303D5">
        <w:rPr>
          <w:rFonts w:eastAsia="Times New Roman" w:cstheme="minorHAnsi"/>
          <w:color w:val="000000" w:themeColor="text1"/>
          <w:lang w:eastAsia="en-GB"/>
        </w:rPr>
        <w:t xml:space="preserve">  Whilst this template may allow DEA Providers to use a common set of questions for their</w:t>
      </w:r>
      <w:r w:rsidR="002E1CA4">
        <w:rPr>
          <w:rFonts w:eastAsia="Times New Roman" w:cstheme="minorHAnsi"/>
          <w:color w:val="000000" w:themeColor="text1"/>
          <w:lang w:eastAsia="en-GB"/>
        </w:rPr>
        <w:t xml:space="preserve"> DEA</w:t>
      </w:r>
      <w:r w:rsidR="009905F7" w:rsidRPr="00C303D5">
        <w:rPr>
          <w:rFonts w:eastAsia="Times New Roman" w:cstheme="minorHAnsi"/>
          <w:color w:val="000000" w:themeColor="text1"/>
          <w:lang w:eastAsia="en-GB"/>
        </w:rPr>
        <w:t xml:space="preserve"> </w:t>
      </w:r>
      <w:r w:rsidR="00472D80">
        <w:rPr>
          <w:rFonts w:eastAsia="Times New Roman" w:cstheme="minorHAnsi"/>
          <w:color w:val="000000" w:themeColor="text1"/>
          <w:lang w:eastAsia="en-GB"/>
        </w:rPr>
        <w:t>C</w:t>
      </w:r>
      <w:r w:rsidR="009905F7" w:rsidRPr="00C303D5">
        <w:rPr>
          <w:rFonts w:eastAsia="Times New Roman" w:cstheme="minorHAnsi"/>
          <w:color w:val="000000" w:themeColor="text1"/>
          <w:lang w:eastAsia="en-GB"/>
        </w:rPr>
        <w:t>lients, it is not intended to be uniform across all firms</w:t>
      </w:r>
      <w:r w:rsidR="00E21056" w:rsidRPr="00C303D5">
        <w:rPr>
          <w:rFonts w:eastAsia="Times New Roman" w:cstheme="minorHAnsi"/>
          <w:color w:val="000000" w:themeColor="text1"/>
          <w:lang w:eastAsia="en-GB"/>
        </w:rPr>
        <w:t>,</w:t>
      </w:r>
      <w:r w:rsidR="009905F7" w:rsidRPr="00C303D5">
        <w:rPr>
          <w:rFonts w:eastAsia="Times New Roman" w:cstheme="minorHAnsi"/>
          <w:color w:val="000000" w:themeColor="text1"/>
          <w:lang w:eastAsia="en-GB"/>
        </w:rPr>
        <w:t xml:space="preserve"> and DEA Providers may omit or add questions appropriate to the services that they provide to </w:t>
      </w:r>
      <w:r w:rsidR="002E1CA4">
        <w:rPr>
          <w:rFonts w:eastAsia="Times New Roman" w:cstheme="minorHAnsi"/>
          <w:color w:val="000000" w:themeColor="text1"/>
          <w:lang w:eastAsia="en-GB"/>
        </w:rPr>
        <w:t xml:space="preserve">DEA </w:t>
      </w:r>
      <w:r w:rsidR="00472D80">
        <w:rPr>
          <w:rFonts w:eastAsia="Times New Roman" w:cstheme="minorHAnsi"/>
          <w:color w:val="000000" w:themeColor="text1"/>
          <w:lang w:eastAsia="en-GB"/>
        </w:rPr>
        <w:t>C</w:t>
      </w:r>
      <w:r w:rsidR="009905F7" w:rsidRPr="00C303D5">
        <w:rPr>
          <w:rFonts w:eastAsia="Times New Roman" w:cstheme="minorHAnsi"/>
          <w:color w:val="000000" w:themeColor="text1"/>
          <w:lang w:eastAsia="en-GB"/>
        </w:rPr>
        <w:t>lients, as well as any additional questions pertinent to local regulations under the jurisdiction of the DEA Provider.</w:t>
      </w:r>
    </w:p>
    <w:p w14:paraId="59982DA9" w14:textId="77777777" w:rsidR="00A859EA" w:rsidRPr="00C303D5" w:rsidRDefault="00A859EA" w:rsidP="00C303D5">
      <w:pPr>
        <w:spacing w:after="120" w:line="240" w:lineRule="auto"/>
        <w:rPr>
          <w:rFonts w:eastAsia="Times New Roman" w:cstheme="minorHAnsi"/>
          <w:color w:val="000000" w:themeColor="text1"/>
          <w:lang w:eastAsia="en-GB"/>
        </w:rPr>
      </w:pPr>
    </w:p>
    <w:p w14:paraId="5BB135CB" w14:textId="6A027D2C" w:rsidR="00EF2DEC" w:rsidRDefault="00A859EA" w:rsidP="00C303D5">
      <w:pPr>
        <w:spacing w:after="120" w:line="240" w:lineRule="auto"/>
        <w:rPr>
          <w:rFonts w:eastAsia="Times New Roman" w:cstheme="minorHAnsi"/>
          <w:color w:val="000000" w:themeColor="text1"/>
          <w:lang w:eastAsia="en-GB"/>
        </w:rPr>
      </w:pPr>
      <w:r w:rsidRPr="00C303D5">
        <w:rPr>
          <w:rFonts w:eastAsia="Times New Roman" w:cstheme="minorHAnsi"/>
          <w:b/>
          <w:color w:val="000000" w:themeColor="text1"/>
          <w:lang w:eastAsia="en-GB"/>
        </w:rPr>
        <w:t>Note</w:t>
      </w:r>
      <w:r w:rsidR="00EF2DEC">
        <w:rPr>
          <w:rFonts w:eastAsia="Times New Roman" w:cstheme="minorHAnsi"/>
          <w:b/>
          <w:color w:val="000000" w:themeColor="text1"/>
          <w:lang w:eastAsia="en-GB"/>
        </w:rPr>
        <w:t>s</w:t>
      </w:r>
      <w:r w:rsidR="00EF2DEC">
        <w:rPr>
          <w:rFonts w:eastAsia="Times New Roman" w:cstheme="minorHAnsi"/>
          <w:color w:val="000000" w:themeColor="text1"/>
          <w:lang w:eastAsia="en-GB"/>
        </w:rPr>
        <w:t xml:space="preserve">: </w:t>
      </w:r>
    </w:p>
    <w:p w14:paraId="7A56DD83" w14:textId="48E2CDB6" w:rsidR="00EF2DEC" w:rsidRPr="00C303D5" w:rsidRDefault="00EF2DEC" w:rsidP="00EF2DEC">
      <w:pPr>
        <w:spacing w:after="120" w:line="240" w:lineRule="auto"/>
        <w:rPr>
          <w:rFonts w:eastAsia="Times New Roman" w:cstheme="minorHAnsi"/>
          <w:color w:val="000000"/>
          <w:lang w:eastAsia="en-GB"/>
        </w:rPr>
      </w:pPr>
      <w:r>
        <w:rPr>
          <w:rFonts w:eastAsia="Times New Roman" w:cstheme="minorHAnsi"/>
          <w:color w:val="000000" w:themeColor="text1"/>
          <w:lang w:eastAsia="en-GB"/>
        </w:rPr>
        <w:lastRenderedPageBreak/>
        <w:t xml:space="preserve">A DEA Provider may require a </w:t>
      </w:r>
      <w:r w:rsidR="002F0416">
        <w:rPr>
          <w:rFonts w:eastAsia="Times New Roman" w:cstheme="minorHAnsi"/>
          <w:color w:val="000000" w:themeColor="text1"/>
          <w:lang w:eastAsia="en-GB"/>
        </w:rPr>
        <w:t>DEA C</w:t>
      </w:r>
      <w:r>
        <w:rPr>
          <w:rFonts w:eastAsia="Times New Roman" w:cstheme="minorHAnsi"/>
          <w:color w:val="000000" w:themeColor="text1"/>
          <w:lang w:eastAsia="en-GB"/>
        </w:rPr>
        <w:t>lient answering in the affirmative to questions A.6, A.7 or A.8 to provide additional information above what is specifically required under Article 22</w:t>
      </w:r>
      <w:r w:rsidR="002F0416">
        <w:rPr>
          <w:rFonts w:eastAsia="Times New Roman" w:cstheme="minorHAnsi"/>
          <w:color w:val="000000" w:themeColor="text1"/>
          <w:lang w:eastAsia="en-GB"/>
        </w:rPr>
        <w:t xml:space="preserve"> of</w:t>
      </w:r>
      <w:r w:rsidR="002F0416" w:rsidRPr="002F0416">
        <w:rPr>
          <w:rFonts w:eastAsia="Times New Roman" w:cstheme="minorHAnsi"/>
          <w:color w:val="000000" w:themeColor="text1"/>
          <w:lang w:eastAsia="en-GB"/>
        </w:rPr>
        <w:t xml:space="preserve"> </w:t>
      </w:r>
      <w:r w:rsidR="002F0416">
        <w:rPr>
          <w:rFonts w:eastAsia="Times New Roman" w:cstheme="minorHAnsi"/>
          <w:color w:val="000000" w:themeColor="text1"/>
          <w:lang w:eastAsia="en-GB"/>
        </w:rPr>
        <w:t>RTS 6</w:t>
      </w:r>
      <w:r>
        <w:rPr>
          <w:rFonts w:eastAsia="Times New Roman" w:cstheme="minorHAnsi"/>
          <w:color w:val="000000" w:themeColor="text1"/>
          <w:lang w:eastAsia="en-GB"/>
        </w:rPr>
        <w:t>.</w:t>
      </w:r>
    </w:p>
    <w:p w14:paraId="452BC558" w14:textId="4A85FF95" w:rsidR="00EF2DEC" w:rsidRDefault="002F0416" w:rsidP="00C303D5">
      <w:pPr>
        <w:spacing w:after="120" w:line="240" w:lineRule="auto"/>
        <w:rPr>
          <w:rFonts w:eastAsia="Times New Roman" w:cstheme="minorHAnsi"/>
          <w:color w:val="000000" w:themeColor="text1"/>
          <w:lang w:eastAsia="en-GB"/>
        </w:rPr>
      </w:pPr>
      <w:r>
        <w:rPr>
          <w:rFonts w:eastAsia="Times New Roman" w:cstheme="minorHAnsi"/>
          <w:color w:val="000000" w:themeColor="text1"/>
          <w:lang w:eastAsia="en-GB"/>
        </w:rPr>
        <w:t>This DEA Client DDQ has been provided solely for the purposes of assisting DEA Providers to meet their obligations under Article 22 of RTS 6.</w:t>
      </w:r>
      <w:r w:rsidR="004F2689">
        <w:rPr>
          <w:rFonts w:eastAsia="Times New Roman" w:cstheme="minorHAnsi"/>
          <w:color w:val="000000" w:themeColor="text1"/>
          <w:lang w:eastAsia="en-GB"/>
        </w:rPr>
        <w:t xml:space="preserve"> For the avoidance of doubt, the DEA Client DDQ template does not achieve or guarantee compliance of DEA Providers with the RTS 6 DEA requirements. It is merely a framework/platform which DEA Providers may choose to utilise in order to conduct the DEA Client due diligence assessment.</w:t>
      </w:r>
      <w:r>
        <w:rPr>
          <w:rFonts w:eastAsia="Times New Roman" w:cstheme="minorHAnsi"/>
          <w:color w:val="000000" w:themeColor="text1"/>
          <w:lang w:eastAsia="en-GB"/>
        </w:rPr>
        <w:t xml:space="preserve"> The DEA Client DDQ does not cover and is not intended to be used as a template for any other due diligence requirements in RTS 6 or any other regulation that the DEA Provider may be subject to. However, w</w:t>
      </w:r>
      <w:r w:rsidR="00A859EA" w:rsidRPr="00C303D5">
        <w:rPr>
          <w:rFonts w:eastAsia="Times New Roman" w:cstheme="minorHAnsi"/>
          <w:color w:val="000000" w:themeColor="text1"/>
          <w:lang w:eastAsia="en-GB"/>
        </w:rPr>
        <w:t xml:space="preserve">here a DEA Provider wishes to add additional questions pertaining to topics such as </w:t>
      </w:r>
      <w:r w:rsidR="000811A7" w:rsidRPr="00C303D5">
        <w:rPr>
          <w:rFonts w:eastAsia="Times New Roman" w:cstheme="minorHAnsi"/>
          <w:i/>
          <w:color w:val="000000" w:themeColor="text1"/>
          <w:lang w:eastAsia="en-GB"/>
        </w:rPr>
        <w:t xml:space="preserve">inter alia </w:t>
      </w:r>
      <w:r w:rsidR="00A859EA" w:rsidRPr="00C303D5">
        <w:rPr>
          <w:rFonts w:eastAsia="Times New Roman" w:cstheme="minorHAnsi"/>
          <w:color w:val="000000" w:themeColor="text1"/>
          <w:lang w:eastAsia="en-GB"/>
        </w:rPr>
        <w:t>algorithmic trading controls</w:t>
      </w:r>
      <w:r w:rsidR="000811A7" w:rsidRPr="00C303D5">
        <w:rPr>
          <w:rFonts w:eastAsia="Times New Roman" w:cstheme="minorHAnsi"/>
          <w:color w:val="000000" w:themeColor="text1"/>
          <w:lang w:eastAsia="en-GB"/>
        </w:rPr>
        <w:t xml:space="preserve"> or Market Abuse Regulation requirements</w:t>
      </w:r>
      <w:r w:rsidR="00A859EA" w:rsidRPr="00C303D5">
        <w:rPr>
          <w:rFonts w:eastAsia="Times New Roman" w:cstheme="minorHAnsi"/>
          <w:color w:val="000000" w:themeColor="text1"/>
          <w:lang w:eastAsia="en-GB"/>
        </w:rPr>
        <w:t xml:space="preserve">, </w:t>
      </w:r>
      <w:r>
        <w:rPr>
          <w:rFonts w:eastAsia="Times New Roman" w:cstheme="minorHAnsi"/>
          <w:color w:val="000000" w:themeColor="text1"/>
          <w:lang w:eastAsia="en-GB"/>
        </w:rPr>
        <w:t xml:space="preserve">it may add such additional questions to this document as appropriate. </w:t>
      </w:r>
    </w:p>
    <w:p w14:paraId="3438DC5D" w14:textId="383EEE93" w:rsidR="000D2B6C" w:rsidRPr="00C303D5" w:rsidRDefault="00DE77B5" w:rsidP="00C303D5">
      <w:pPr>
        <w:spacing w:after="120" w:line="240" w:lineRule="auto"/>
        <w:rPr>
          <w:rFonts w:eastAsia="Times New Roman" w:cstheme="minorHAnsi"/>
          <w:color w:val="000000"/>
          <w:lang w:eastAsia="en-GB"/>
        </w:rPr>
      </w:pPr>
      <w:r>
        <w:rPr>
          <w:rFonts w:eastAsia="Times New Roman" w:cstheme="minorHAnsi"/>
          <w:color w:val="000000"/>
          <w:lang w:eastAsia="en-GB"/>
        </w:rPr>
        <w:t xml:space="preserve">All </w:t>
      </w:r>
      <w:r w:rsidR="00472D80">
        <w:rPr>
          <w:rFonts w:eastAsia="Times New Roman" w:cstheme="minorHAnsi"/>
          <w:color w:val="000000"/>
          <w:lang w:eastAsia="en-GB"/>
        </w:rPr>
        <w:t xml:space="preserve">capitalised </w:t>
      </w:r>
      <w:r>
        <w:rPr>
          <w:rFonts w:eastAsia="Times New Roman" w:cstheme="minorHAnsi"/>
          <w:color w:val="000000"/>
          <w:lang w:eastAsia="en-GB"/>
        </w:rPr>
        <w:t xml:space="preserve">terms used in this document have the meaning as defined under MiFID II </w:t>
      </w:r>
      <w:r w:rsidR="00472D80">
        <w:rPr>
          <w:rFonts w:eastAsia="Times New Roman" w:cstheme="minorHAnsi"/>
          <w:color w:val="000000"/>
          <w:lang w:eastAsia="en-GB"/>
        </w:rPr>
        <w:t>(including Level 2),</w:t>
      </w:r>
      <w:r>
        <w:rPr>
          <w:rFonts w:eastAsia="Times New Roman" w:cstheme="minorHAnsi"/>
          <w:color w:val="000000"/>
          <w:lang w:eastAsia="en-GB"/>
        </w:rPr>
        <w:t xml:space="preserve"> unless indicated otherwise. </w:t>
      </w:r>
    </w:p>
    <w:p w14:paraId="046AB062" w14:textId="77777777" w:rsidR="000D2B6C" w:rsidRDefault="000D2B6C" w:rsidP="00C303D5">
      <w:pPr>
        <w:spacing w:after="120" w:line="240" w:lineRule="auto"/>
        <w:rPr>
          <w:rFonts w:eastAsia="Times New Roman" w:cstheme="minorHAnsi"/>
          <w:color w:val="000000"/>
          <w:lang w:eastAsia="en-GB"/>
        </w:rPr>
      </w:pPr>
    </w:p>
    <w:p w14:paraId="7C737106" w14:textId="77777777" w:rsidR="00061233" w:rsidRDefault="00061233" w:rsidP="00C303D5">
      <w:pPr>
        <w:spacing w:after="120" w:line="240" w:lineRule="auto"/>
        <w:rPr>
          <w:rFonts w:eastAsia="Times New Roman" w:cstheme="minorHAnsi"/>
          <w:color w:val="000000"/>
          <w:lang w:eastAsia="en-GB"/>
        </w:rPr>
      </w:pPr>
    </w:p>
    <w:p w14:paraId="73C3FF11" w14:textId="77777777" w:rsidR="00061233" w:rsidRPr="00C303D5" w:rsidRDefault="00061233" w:rsidP="00C303D5">
      <w:pPr>
        <w:spacing w:after="120" w:line="240" w:lineRule="auto"/>
        <w:rPr>
          <w:rFonts w:eastAsia="Times New Roman" w:cstheme="minorHAnsi"/>
          <w:color w:val="000000"/>
          <w:lang w:eastAsia="en-GB"/>
        </w:rPr>
      </w:pPr>
    </w:p>
    <w:p w14:paraId="199F2835" w14:textId="77777777" w:rsidR="000D2B6C" w:rsidRPr="00C303D5" w:rsidRDefault="000D2B6C" w:rsidP="00C303D5">
      <w:pPr>
        <w:spacing w:after="120" w:line="240" w:lineRule="auto"/>
        <w:rPr>
          <w:rFonts w:eastAsia="Times New Roman" w:cstheme="minorHAnsi"/>
          <w:color w:val="000000"/>
          <w:lang w:eastAsia="en-GB"/>
        </w:rPr>
      </w:pPr>
    </w:p>
    <w:p w14:paraId="5B5E8010" w14:textId="77777777" w:rsidR="00956973" w:rsidRPr="00C303D5" w:rsidRDefault="00956973" w:rsidP="00C303D5">
      <w:pPr>
        <w:pStyle w:val="Default"/>
        <w:spacing w:after="120"/>
        <w:jc w:val="center"/>
        <w:rPr>
          <w:rFonts w:asciiTheme="minorHAnsi" w:hAnsiTheme="minorHAnsi"/>
          <w:sz w:val="22"/>
          <w:szCs w:val="22"/>
          <w:u w:val="single"/>
        </w:rPr>
      </w:pPr>
      <w:r w:rsidRPr="00C303D5">
        <w:rPr>
          <w:rFonts w:asciiTheme="minorHAnsi" w:hAnsiTheme="minorHAnsi"/>
          <w:b/>
          <w:bCs/>
          <w:i/>
          <w:iCs/>
          <w:sz w:val="22"/>
          <w:szCs w:val="22"/>
          <w:u w:val="single"/>
        </w:rPr>
        <w:t>Disclaimer</w:t>
      </w:r>
    </w:p>
    <w:p w14:paraId="7E5A0312" w14:textId="4E2799F6" w:rsidR="00037A1C" w:rsidRPr="00C303D5" w:rsidRDefault="00956973" w:rsidP="00C303D5">
      <w:pPr>
        <w:spacing w:after="120" w:line="240" w:lineRule="auto"/>
        <w:rPr>
          <w:b/>
          <w:bCs/>
          <w:i/>
          <w:iCs/>
        </w:rPr>
        <w:sectPr w:rsidR="00037A1C" w:rsidRPr="00C303D5" w:rsidSect="00824680">
          <w:headerReference w:type="even" r:id="rId8"/>
          <w:headerReference w:type="default" r:id="rId9"/>
          <w:footerReference w:type="default" r:id="rId10"/>
          <w:headerReference w:type="first" r:id="rId11"/>
          <w:pgSz w:w="11906" w:h="16838"/>
          <w:pgMar w:top="1670" w:right="1440" w:bottom="1440" w:left="1440" w:header="708" w:footer="708" w:gutter="0"/>
          <w:cols w:space="708"/>
          <w:docGrid w:linePitch="360"/>
        </w:sectPr>
      </w:pPr>
      <w:r w:rsidRPr="00C303D5">
        <w:rPr>
          <w:b/>
          <w:bCs/>
          <w:i/>
          <w:iCs/>
        </w:rPr>
        <w:t>This document is provided for the benefit of FIA members and is for informational purposes only. Although care has been taken to assure that the content is accurate as of the date of publication, this document is not intended to constitute legal or regulatory advice. FIA specifically disclaims any legal responsibility for any errors or omissions and disclaims any liability for losses or damages incurred through the use of the information herein. FIA undertakes no obligations to update this document following the date of publication.</w:t>
      </w:r>
    </w:p>
    <w:p w14:paraId="59383608" w14:textId="77777777" w:rsidR="00366F62" w:rsidRPr="00F44C59" w:rsidRDefault="00366F62" w:rsidP="00366F62">
      <w:pPr>
        <w:spacing w:after="120" w:line="240" w:lineRule="auto"/>
        <w:jc w:val="center"/>
        <w:rPr>
          <w:rFonts w:ascii="Arial" w:hAnsi="Arial" w:cs="Arial"/>
          <w:i/>
          <w:u w:val="single"/>
        </w:rPr>
      </w:pPr>
      <w:r w:rsidRPr="00F44C59">
        <w:rPr>
          <w:rFonts w:ascii="Arial" w:hAnsi="Arial" w:cs="Arial"/>
          <w:i/>
          <w:u w:val="single"/>
        </w:rPr>
        <w:lastRenderedPageBreak/>
        <w:t xml:space="preserve">FIA Template Questionnaire </w:t>
      </w:r>
    </w:p>
    <w:p w14:paraId="5C7DAD11" w14:textId="77777777" w:rsidR="00366F62" w:rsidRPr="00713BA4" w:rsidRDefault="00366F62" w:rsidP="00366F62">
      <w:pPr>
        <w:spacing w:after="120" w:line="240" w:lineRule="auto"/>
        <w:jc w:val="center"/>
        <w:rPr>
          <w:rFonts w:cs="Arial"/>
          <w:b/>
        </w:rPr>
      </w:pPr>
      <w:r w:rsidRPr="00713BA4">
        <w:rPr>
          <w:rFonts w:cs="Arial"/>
          <w:b/>
        </w:rPr>
        <w:t>DUE DILIGENCE ASSESSMENT OF PROSPECTIVE DEA CLIENTS</w:t>
      </w:r>
    </w:p>
    <w:p w14:paraId="400D4846" w14:textId="77777777" w:rsidR="00A42853" w:rsidRPr="00713BA4" w:rsidRDefault="00A42853" w:rsidP="00C303D5">
      <w:pPr>
        <w:pStyle w:val="ListParagraph"/>
        <w:spacing w:after="120" w:line="240" w:lineRule="auto"/>
        <w:rPr>
          <w:rFonts w:eastAsia="Times New Roman" w:cs="Arial"/>
          <w:b/>
          <w:color w:val="000000"/>
          <w:lang w:eastAsia="en-GB"/>
        </w:rPr>
      </w:pPr>
    </w:p>
    <w:p w14:paraId="589A8603" w14:textId="2B527308" w:rsidR="006A4438" w:rsidRPr="00713BA4" w:rsidRDefault="006A4438" w:rsidP="00C303D5">
      <w:pPr>
        <w:pStyle w:val="ListParagraph"/>
        <w:numPr>
          <w:ilvl w:val="0"/>
          <w:numId w:val="19"/>
        </w:numPr>
        <w:spacing w:after="120" w:line="240" w:lineRule="auto"/>
        <w:rPr>
          <w:rFonts w:eastAsia="Times New Roman" w:cs="Arial"/>
          <w:i/>
          <w:color w:val="000000"/>
          <w:lang w:eastAsia="en-GB"/>
        </w:rPr>
      </w:pPr>
      <w:r w:rsidRPr="00713BA4">
        <w:rPr>
          <w:rFonts w:eastAsia="Times New Roman" w:cs="Arial"/>
          <w:b/>
          <w:color w:val="000000"/>
          <w:lang w:eastAsia="en-GB"/>
        </w:rPr>
        <w:t>DEA</w:t>
      </w:r>
      <w:r w:rsidR="00FE7948" w:rsidRPr="00713BA4">
        <w:rPr>
          <w:rFonts w:eastAsia="Times New Roman" w:cs="Arial"/>
          <w:b/>
          <w:color w:val="000000"/>
          <w:lang w:eastAsia="en-GB"/>
        </w:rPr>
        <w:t xml:space="preserve"> Due Diligence Questions for </w:t>
      </w:r>
      <w:r w:rsidR="00DE77B5" w:rsidRPr="00713BA4">
        <w:rPr>
          <w:rFonts w:eastAsia="Times New Roman" w:cs="Arial"/>
          <w:b/>
          <w:color w:val="000000"/>
          <w:lang w:eastAsia="en-GB"/>
        </w:rPr>
        <w:t xml:space="preserve">DEA </w:t>
      </w:r>
      <w:r w:rsidRPr="00713BA4">
        <w:rPr>
          <w:rFonts w:eastAsia="Times New Roman" w:cs="Arial"/>
          <w:b/>
          <w:color w:val="000000"/>
          <w:lang w:eastAsia="en-GB"/>
        </w:rPr>
        <w:t>Clients</w:t>
      </w:r>
      <w:r w:rsidR="00FE7948" w:rsidRPr="00713BA4">
        <w:rPr>
          <w:rFonts w:eastAsia="Times New Roman" w:cs="Arial"/>
          <w:b/>
          <w:color w:val="000000"/>
          <w:lang w:eastAsia="en-GB"/>
        </w:rPr>
        <w:t xml:space="preserve"> </w:t>
      </w:r>
      <w:r w:rsidR="00C47214" w:rsidRPr="00713BA4">
        <w:rPr>
          <w:rFonts w:eastAsia="Times New Roman" w:cs="Arial"/>
          <w:color w:val="000000"/>
          <w:lang w:eastAsia="en-GB"/>
        </w:rPr>
        <w:t>[</w:t>
      </w:r>
      <w:r w:rsidR="00FE7948" w:rsidRPr="00713BA4">
        <w:rPr>
          <w:rFonts w:eastAsia="Times New Roman" w:cs="Arial"/>
          <w:color w:val="000000"/>
          <w:lang w:eastAsia="en-GB"/>
        </w:rPr>
        <w:t>please complete</w:t>
      </w:r>
      <w:r w:rsidR="00C47214" w:rsidRPr="00713BA4">
        <w:rPr>
          <w:rFonts w:eastAsia="Times New Roman" w:cs="Arial"/>
          <w:color w:val="000000"/>
          <w:lang w:eastAsia="en-GB"/>
        </w:rPr>
        <w:t>]</w:t>
      </w:r>
    </w:p>
    <w:p w14:paraId="3B140019" w14:textId="77777777" w:rsidR="0031473C" w:rsidRPr="00713BA4" w:rsidRDefault="0031473C" w:rsidP="00C303D5">
      <w:pPr>
        <w:spacing w:after="120" w:line="240" w:lineRule="auto"/>
        <w:rPr>
          <w:rFonts w:eastAsia="Times New Roman" w:cstheme="minorHAnsi"/>
          <w:b/>
          <w:color w:val="000000"/>
          <w:lang w:eastAsia="en-GB"/>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413"/>
        <w:gridCol w:w="594"/>
        <w:gridCol w:w="5926"/>
        <w:gridCol w:w="5785"/>
      </w:tblGrid>
      <w:tr w:rsidR="00B76949" w:rsidRPr="00713BA4" w14:paraId="5EE5B425" w14:textId="77777777" w:rsidTr="00713BA4">
        <w:trPr>
          <w:trHeight w:val="331"/>
        </w:trPr>
        <w:tc>
          <w:tcPr>
            <w:tcW w:w="14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954A537" w14:textId="77777777" w:rsidR="00B76949" w:rsidRPr="00713BA4" w:rsidRDefault="00B76949" w:rsidP="00C303D5">
            <w:pPr>
              <w:spacing w:after="120"/>
              <w:rPr>
                <w:rFonts w:eastAsia="Times New Roman" w:cstheme="minorHAnsi"/>
                <w:b/>
                <w:color w:val="000000"/>
                <w:lang w:eastAsia="en-GB"/>
              </w:rPr>
            </w:pPr>
          </w:p>
        </w:tc>
        <w:tc>
          <w:tcPr>
            <w:tcW w:w="6520" w:type="dxa"/>
            <w:gridSpan w:val="2"/>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F52D233" w14:textId="156877EE" w:rsidR="00B76949" w:rsidRPr="00713BA4" w:rsidRDefault="00B76949" w:rsidP="00333B4B">
            <w:pPr>
              <w:spacing w:after="120"/>
              <w:jc w:val="center"/>
              <w:rPr>
                <w:rFonts w:cs="Arial"/>
                <w:b/>
                <w:color w:val="000000"/>
                <w:sz w:val="20"/>
                <w:szCs w:val="20"/>
              </w:rPr>
            </w:pPr>
            <w:r w:rsidRPr="00713BA4">
              <w:rPr>
                <w:rFonts w:cs="Arial"/>
                <w:b/>
                <w:color w:val="000000"/>
                <w:sz w:val="20"/>
                <w:szCs w:val="20"/>
              </w:rPr>
              <w:t>Question / Description</w:t>
            </w:r>
          </w:p>
          <w:p w14:paraId="7756B03D" w14:textId="77777777" w:rsidR="00B76949" w:rsidRPr="00713BA4" w:rsidRDefault="00B76949" w:rsidP="00333B4B">
            <w:pPr>
              <w:spacing w:after="120"/>
              <w:jc w:val="center"/>
              <w:rPr>
                <w:rFonts w:eastAsia="Times New Roman" w:cs="Arial"/>
                <w:b/>
                <w:color w:val="000000"/>
                <w:sz w:val="20"/>
                <w:szCs w:val="20"/>
                <w:lang w:eastAsia="en-GB"/>
              </w:rPr>
            </w:pPr>
          </w:p>
        </w:tc>
        <w:tc>
          <w:tcPr>
            <w:tcW w:w="578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A7613E3" w14:textId="02D89394" w:rsidR="00B76949" w:rsidRPr="00713BA4" w:rsidRDefault="00B76949" w:rsidP="00333B4B">
            <w:pPr>
              <w:spacing w:after="120"/>
              <w:jc w:val="center"/>
              <w:rPr>
                <w:rFonts w:eastAsia="Times New Roman" w:cstheme="minorHAnsi"/>
                <w:b/>
                <w:color w:val="000000"/>
                <w:lang w:eastAsia="en-GB"/>
              </w:rPr>
            </w:pPr>
            <w:r w:rsidRPr="00713BA4">
              <w:rPr>
                <w:rFonts w:cstheme="minorHAnsi"/>
                <w:b/>
                <w:color w:val="000000"/>
              </w:rPr>
              <w:t>Response</w:t>
            </w:r>
          </w:p>
        </w:tc>
      </w:tr>
      <w:tr w:rsidR="00B76949" w:rsidRPr="00713BA4" w14:paraId="1A830CA5" w14:textId="77777777" w:rsidTr="00066265">
        <w:tc>
          <w:tcPr>
            <w:tcW w:w="14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D3CD0A0" w14:textId="77777777" w:rsidR="00B76949" w:rsidRPr="00713BA4" w:rsidRDefault="00B76949" w:rsidP="00C303D5">
            <w:pPr>
              <w:spacing w:after="120"/>
              <w:rPr>
                <w:rFonts w:eastAsia="Times New Roman" w:cs="Arial"/>
                <w:b/>
                <w:color w:val="000000"/>
                <w:sz w:val="20"/>
                <w:szCs w:val="20"/>
                <w:lang w:eastAsia="en-GB"/>
              </w:rPr>
            </w:pPr>
            <w:r w:rsidRPr="00713BA4">
              <w:rPr>
                <w:rFonts w:cs="Arial"/>
                <w:b/>
                <w:sz w:val="20"/>
                <w:szCs w:val="20"/>
              </w:rPr>
              <w:t>DEA Client Name</w:t>
            </w:r>
          </w:p>
        </w:tc>
        <w:tc>
          <w:tcPr>
            <w:tcW w:w="594" w:type="dxa"/>
            <w:tcBorders>
              <w:top w:val="single" w:sz="4" w:space="0" w:color="auto"/>
              <w:left w:val="single" w:sz="4" w:space="0" w:color="auto"/>
              <w:bottom w:val="single" w:sz="4" w:space="0" w:color="auto"/>
              <w:right w:val="single" w:sz="4" w:space="0" w:color="auto"/>
            </w:tcBorders>
          </w:tcPr>
          <w:p w14:paraId="333CFFD2" w14:textId="3174CAF6" w:rsidR="00B76949" w:rsidRPr="00713BA4" w:rsidRDefault="00B76949" w:rsidP="00F44C59">
            <w:pPr>
              <w:spacing w:after="120"/>
              <w:jc w:val="center"/>
              <w:rPr>
                <w:rFonts w:cs="Arial"/>
                <w:b/>
                <w:color w:val="000000"/>
                <w:sz w:val="20"/>
                <w:szCs w:val="20"/>
              </w:rPr>
            </w:pPr>
            <w:r w:rsidRPr="00713BA4">
              <w:rPr>
                <w:rFonts w:cs="Arial"/>
                <w:b/>
                <w:color w:val="000000"/>
                <w:sz w:val="20"/>
                <w:szCs w:val="20"/>
              </w:rPr>
              <w:t>A.1</w:t>
            </w:r>
          </w:p>
        </w:tc>
        <w:tc>
          <w:tcPr>
            <w:tcW w:w="5926" w:type="dxa"/>
            <w:tcBorders>
              <w:top w:val="single" w:sz="4" w:space="0" w:color="auto"/>
              <w:left w:val="single" w:sz="4" w:space="0" w:color="auto"/>
              <w:bottom w:val="single" w:sz="4" w:space="0" w:color="auto"/>
              <w:right w:val="single" w:sz="4" w:space="0" w:color="auto"/>
            </w:tcBorders>
          </w:tcPr>
          <w:p w14:paraId="111C5428" w14:textId="3EB0E086" w:rsidR="00B76949" w:rsidRPr="00713BA4" w:rsidRDefault="00B76949" w:rsidP="00C303D5">
            <w:pPr>
              <w:spacing w:after="120"/>
              <w:rPr>
                <w:rFonts w:cs="Arial"/>
                <w:color w:val="000000"/>
                <w:sz w:val="20"/>
                <w:szCs w:val="20"/>
              </w:rPr>
            </w:pPr>
            <w:r w:rsidRPr="00713BA4">
              <w:rPr>
                <w:rFonts w:cs="Arial"/>
                <w:color w:val="000000"/>
                <w:sz w:val="20"/>
                <w:szCs w:val="20"/>
              </w:rPr>
              <w:t xml:space="preserve">Full legal name of </w:t>
            </w:r>
            <w:r w:rsidR="00B63CAA" w:rsidRPr="00713BA4">
              <w:rPr>
                <w:rFonts w:cs="Arial"/>
                <w:color w:val="000000"/>
                <w:sz w:val="20"/>
                <w:szCs w:val="20"/>
              </w:rPr>
              <w:t xml:space="preserve">the </w:t>
            </w:r>
            <w:r w:rsidRPr="00713BA4">
              <w:rPr>
                <w:rFonts w:cs="Arial"/>
                <w:color w:val="000000"/>
                <w:sz w:val="20"/>
                <w:szCs w:val="20"/>
              </w:rPr>
              <w:t>DEA Client</w:t>
            </w:r>
            <w:r w:rsidR="00333B4B" w:rsidRPr="00713BA4">
              <w:rPr>
                <w:rFonts w:cs="Arial"/>
                <w:color w:val="000000"/>
                <w:sz w:val="20"/>
                <w:szCs w:val="20"/>
              </w:rPr>
              <w:t>.</w:t>
            </w:r>
          </w:p>
          <w:p w14:paraId="06D547B2" w14:textId="77777777" w:rsidR="00B76949" w:rsidRPr="00713BA4" w:rsidRDefault="00B76949" w:rsidP="00C303D5">
            <w:pPr>
              <w:spacing w:after="120"/>
              <w:rPr>
                <w:rFonts w:eastAsia="Times New Roman" w:cs="Arial"/>
                <w:color w:val="000000"/>
                <w:sz w:val="20"/>
                <w:szCs w:val="20"/>
                <w:lang w:eastAsia="en-GB"/>
              </w:rPr>
            </w:pPr>
          </w:p>
        </w:tc>
        <w:tc>
          <w:tcPr>
            <w:tcW w:w="5785" w:type="dxa"/>
            <w:tcBorders>
              <w:top w:val="single" w:sz="4" w:space="0" w:color="auto"/>
              <w:left w:val="single" w:sz="4" w:space="0" w:color="auto"/>
              <w:bottom w:val="single" w:sz="4" w:space="0" w:color="auto"/>
              <w:right w:val="single" w:sz="4" w:space="0" w:color="auto"/>
            </w:tcBorders>
          </w:tcPr>
          <w:p w14:paraId="3F2C1DE1" w14:textId="77777777" w:rsidR="00B76949" w:rsidRPr="00713BA4" w:rsidRDefault="00B76949" w:rsidP="00C303D5">
            <w:pPr>
              <w:spacing w:after="120"/>
              <w:rPr>
                <w:rFonts w:eastAsia="Times New Roman" w:cstheme="minorHAnsi"/>
                <w:color w:val="000000"/>
                <w:sz w:val="20"/>
                <w:szCs w:val="20"/>
                <w:lang w:eastAsia="en-GB"/>
              </w:rPr>
            </w:pPr>
          </w:p>
        </w:tc>
      </w:tr>
      <w:tr w:rsidR="00B76949" w:rsidRPr="00713BA4" w14:paraId="1A0943F9" w14:textId="77777777" w:rsidTr="00066265">
        <w:trPr>
          <w:trHeight w:val="564"/>
        </w:trPr>
        <w:tc>
          <w:tcPr>
            <w:tcW w:w="14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AA6BF6B" w14:textId="06620A5E" w:rsidR="00B76949" w:rsidRPr="00713BA4" w:rsidRDefault="00B76949" w:rsidP="00A54D53">
            <w:pPr>
              <w:spacing w:after="120"/>
              <w:rPr>
                <w:rFonts w:cs="Arial"/>
                <w:b/>
                <w:sz w:val="20"/>
                <w:szCs w:val="20"/>
              </w:rPr>
            </w:pPr>
            <w:r w:rsidRPr="00713BA4">
              <w:rPr>
                <w:rFonts w:cs="Arial"/>
                <w:b/>
                <w:sz w:val="20"/>
                <w:szCs w:val="20"/>
              </w:rPr>
              <w:t xml:space="preserve">DEA Client LEI </w:t>
            </w:r>
          </w:p>
        </w:tc>
        <w:tc>
          <w:tcPr>
            <w:tcW w:w="594" w:type="dxa"/>
            <w:tcBorders>
              <w:top w:val="single" w:sz="4" w:space="0" w:color="auto"/>
              <w:left w:val="single" w:sz="4" w:space="0" w:color="auto"/>
              <w:bottom w:val="single" w:sz="4" w:space="0" w:color="auto"/>
              <w:right w:val="single" w:sz="4" w:space="0" w:color="auto"/>
            </w:tcBorders>
          </w:tcPr>
          <w:p w14:paraId="0E3D55AE" w14:textId="689B0281" w:rsidR="00B76949" w:rsidRPr="00713BA4" w:rsidRDefault="00B76949" w:rsidP="00F44C59">
            <w:pPr>
              <w:spacing w:after="120"/>
              <w:jc w:val="center"/>
              <w:rPr>
                <w:rFonts w:cs="Arial"/>
                <w:b/>
                <w:color w:val="000000"/>
                <w:sz w:val="20"/>
                <w:szCs w:val="20"/>
              </w:rPr>
            </w:pPr>
            <w:r w:rsidRPr="00713BA4">
              <w:rPr>
                <w:rFonts w:cs="Arial"/>
                <w:b/>
                <w:color w:val="000000"/>
                <w:sz w:val="20"/>
                <w:szCs w:val="20"/>
              </w:rPr>
              <w:t>A.2</w:t>
            </w:r>
          </w:p>
        </w:tc>
        <w:tc>
          <w:tcPr>
            <w:tcW w:w="5926" w:type="dxa"/>
            <w:tcBorders>
              <w:top w:val="single" w:sz="4" w:space="0" w:color="auto"/>
              <w:left w:val="single" w:sz="4" w:space="0" w:color="auto"/>
              <w:bottom w:val="single" w:sz="4" w:space="0" w:color="auto"/>
              <w:right w:val="single" w:sz="4" w:space="0" w:color="auto"/>
            </w:tcBorders>
          </w:tcPr>
          <w:p w14:paraId="30B212E5" w14:textId="1AF346F4" w:rsidR="00B76949" w:rsidRPr="00713BA4" w:rsidRDefault="00B76949" w:rsidP="00E778C5">
            <w:pPr>
              <w:spacing w:after="120"/>
              <w:rPr>
                <w:rFonts w:eastAsia="Times New Roman" w:cs="Arial"/>
                <w:color w:val="000000"/>
                <w:sz w:val="20"/>
                <w:szCs w:val="20"/>
                <w:lang w:eastAsia="en-GB"/>
              </w:rPr>
            </w:pPr>
            <w:r w:rsidRPr="00713BA4">
              <w:rPr>
                <w:rFonts w:cs="Arial"/>
                <w:color w:val="000000"/>
                <w:sz w:val="20"/>
                <w:szCs w:val="20"/>
              </w:rPr>
              <w:t xml:space="preserve">Legal Entity Identifier </w:t>
            </w:r>
            <w:r w:rsidR="00E778C5" w:rsidRPr="00E778C5">
              <w:rPr>
                <w:rFonts w:cs="Arial"/>
                <w:i/>
                <w:color w:val="000000"/>
                <w:sz w:val="20"/>
                <w:szCs w:val="20"/>
              </w:rPr>
              <w:t>(</w:t>
            </w:r>
            <w:r w:rsidRPr="00E778C5">
              <w:rPr>
                <w:rFonts w:cs="Arial"/>
                <w:i/>
                <w:color w:val="000000"/>
                <w:sz w:val="20"/>
                <w:szCs w:val="20"/>
              </w:rPr>
              <w:t>or equivalent</w:t>
            </w:r>
            <w:r w:rsidR="00E778C5" w:rsidRPr="00E778C5">
              <w:rPr>
                <w:rFonts w:cs="Arial"/>
                <w:i/>
                <w:color w:val="000000"/>
                <w:sz w:val="20"/>
                <w:szCs w:val="20"/>
              </w:rPr>
              <w:t>)</w:t>
            </w:r>
            <w:r w:rsidRPr="00713BA4">
              <w:rPr>
                <w:rFonts w:cs="Arial"/>
                <w:color w:val="000000"/>
                <w:sz w:val="20"/>
                <w:szCs w:val="20"/>
              </w:rPr>
              <w:t xml:space="preserve"> of </w:t>
            </w:r>
            <w:r w:rsidR="00B63CAA" w:rsidRPr="00713BA4">
              <w:rPr>
                <w:rFonts w:cs="Arial"/>
                <w:color w:val="000000"/>
                <w:sz w:val="20"/>
                <w:szCs w:val="20"/>
              </w:rPr>
              <w:t xml:space="preserve">the </w:t>
            </w:r>
            <w:r w:rsidRPr="00713BA4">
              <w:rPr>
                <w:rFonts w:cs="Arial"/>
                <w:color w:val="000000"/>
                <w:sz w:val="20"/>
                <w:szCs w:val="20"/>
              </w:rPr>
              <w:t>DEA Client</w:t>
            </w:r>
            <w:r w:rsidR="00333B4B" w:rsidRPr="00713BA4">
              <w:rPr>
                <w:rFonts w:cs="Arial"/>
                <w:color w:val="000000"/>
                <w:sz w:val="20"/>
                <w:szCs w:val="20"/>
              </w:rPr>
              <w:t>.</w:t>
            </w:r>
          </w:p>
        </w:tc>
        <w:tc>
          <w:tcPr>
            <w:tcW w:w="5785" w:type="dxa"/>
            <w:tcBorders>
              <w:top w:val="single" w:sz="4" w:space="0" w:color="auto"/>
              <w:left w:val="single" w:sz="4" w:space="0" w:color="auto"/>
              <w:bottom w:val="single" w:sz="4" w:space="0" w:color="auto"/>
              <w:right w:val="single" w:sz="4" w:space="0" w:color="auto"/>
            </w:tcBorders>
          </w:tcPr>
          <w:p w14:paraId="3A8BA36C" w14:textId="77777777" w:rsidR="00B76949" w:rsidRPr="00713BA4" w:rsidRDefault="00B76949" w:rsidP="00A21CA6">
            <w:pPr>
              <w:spacing w:after="120"/>
              <w:rPr>
                <w:rFonts w:eastAsia="Times New Roman" w:cstheme="minorHAnsi"/>
                <w:color w:val="000000"/>
                <w:sz w:val="20"/>
                <w:szCs w:val="20"/>
                <w:lang w:eastAsia="en-GB"/>
              </w:rPr>
            </w:pPr>
          </w:p>
        </w:tc>
      </w:tr>
      <w:tr w:rsidR="00B76949" w:rsidRPr="00713BA4" w14:paraId="54489B57" w14:textId="77777777" w:rsidTr="00066265">
        <w:tc>
          <w:tcPr>
            <w:tcW w:w="14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2309AA1" w14:textId="04346BED" w:rsidR="00B76949" w:rsidRPr="00713BA4" w:rsidRDefault="00B76949" w:rsidP="00A21CA6">
            <w:pPr>
              <w:spacing w:after="120"/>
              <w:rPr>
                <w:rFonts w:cs="Arial"/>
                <w:b/>
                <w:sz w:val="20"/>
                <w:szCs w:val="20"/>
              </w:rPr>
            </w:pPr>
            <w:r w:rsidRPr="00713BA4">
              <w:rPr>
                <w:rFonts w:cs="Arial"/>
                <w:b/>
                <w:sz w:val="20"/>
                <w:szCs w:val="20"/>
              </w:rPr>
              <w:t>DEA Client Jurisdiction</w:t>
            </w:r>
          </w:p>
        </w:tc>
        <w:tc>
          <w:tcPr>
            <w:tcW w:w="594" w:type="dxa"/>
            <w:tcBorders>
              <w:top w:val="single" w:sz="4" w:space="0" w:color="auto"/>
              <w:left w:val="single" w:sz="4" w:space="0" w:color="auto"/>
              <w:bottom w:val="single" w:sz="4" w:space="0" w:color="auto"/>
              <w:right w:val="single" w:sz="4" w:space="0" w:color="auto"/>
            </w:tcBorders>
            <w:shd w:val="clear" w:color="auto" w:fill="FFFFFF" w:themeFill="background1"/>
          </w:tcPr>
          <w:p w14:paraId="18D21066" w14:textId="1DBBECC0" w:rsidR="00B76949" w:rsidRPr="00713BA4" w:rsidRDefault="00B76949" w:rsidP="00F44C59">
            <w:pPr>
              <w:spacing w:after="120"/>
              <w:jc w:val="center"/>
              <w:rPr>
                <w:rFonts w:cs="Arial"/>
                <w:b/>
                <w:color w:val="000000"/>
                <w:sz w:val="20"/>
                <w:szCs w:val="20"/>
              </w:rPr>
            </w:pPr>
            <w:r w:rsidRPr="00713BA4">
              <w:rPr>
                <w:rFonts w:cs="Arial"/>
                <w:b/>
                <w:color w:val="000000"/>
                <w:sz w:val="20"/>
                <w:szCs w:val="20"/>
              </w:rPr>
              <w:t>A.3</w:t>
            </w:r>
          </w:p>
        </w:tc>
        <w:tc>
          <w:tcPr>
            <w:tcW w:w="5926" w:type="dxa"/>
            <w:tcBorders>
              <w:top w:val="single" w:sz="4" w:space="0" w:color="auto"/>
              <w:left w:val="single" w:sz="4" w:space="0" w:color="auto"/>
              <w:bottom w:val="single" w:sz="4" w:space="0" w:color="auto"/>
              <w:right w:val="single" w:sz="4" w:space="0" w:color="auto"/>
            </w:tcBorders>
            <w:shd w:val="clear" w:color="auto" w:fill="FFFFFF" w:themeFill="background1"/>
          </w:tcPr>
          <w:p w14:paraId="0DA8EA9B" w14:textId="4446FD0B" w:rsidR="00B76949" w:rsidRPr="00713BA4" w:rsidRDefault="00B76949" w:rsidP="00A21CA6">
            <w:pPr>
              <w:spacing w:after="120"/>
              <w:rPr>
                <w:rFonts w:cs="Arial"/>
                <w:color w:val="000000"/>
                <w:sz w:val="20"/>
                <w:szCs w:val="20"/>
              </w:rPr>
            </w:pPr>
            <w:r w:rsidRPr="00713BA4">
              <w:rPr>
                <w:rFonts w:cs="Arial"/>
                <w:color w:val="000000"/>
                <w:sz w:val="20"/>
                <w:szCs w:val="20"/>
              </w:rPr>
              <w:t xml:space="preserve">Location of </w:t>
            </w:r>
            <w:r w:rsidR="00B63CAA" w:rsidRPr="00713BA4">
              <w:rPr>
                <w:rFonts w:cs="Arial"/>
                <w:color w:val="000000"/>
                <w:sz w:val="20"/>
                <w:szCs w:val="20"/>
              </w:rPr>
              <w:t xml:space="preserve">the </w:t>
            </w:r>
            <w:r w:rsidRPr="00713BA4">
              <w:rPr>
                <w:rFonts w:cs="Arial"/>
                <w:color w:val="000000"/>
                <w:sz w:val="20"/>
                <w:szCs w:val="20"/>
              </w:rPr>
              <w:t>DEA Client</w:t>
            </w:r>
            <w:r w:rsidR="00333B4B" w:rsidRPr="00713BA4">
              <w:rPr>
                <w:rFonts w:cs="Arial"/>
                <w:color w:val="000000"/>
                <w:sz w:val="20"/>
                <w:szCs w:val="20"/>
              </w:rPr>
              <w:t>.</w:t>
            </w:r>
          </w:p>
        </w:tc>
        <w:tc>
          <w:tcPr>
            <w:tcW w:w="5785" w:type="dxa"/>
            <w:tcBorders>
              <w:top w:val="single" w:sz="4" w:space="0" w:color="auto"/>
              <w:left w:val="single" w:sz="4" w:space="0" w:color="auto"/>
              <w:bottom w:val="single" w:sz="4" w:space="0" w:color="auto"/>
              <w:right w:val="single" w:sz="4" w:space="0" w:color="auto"/>
            </w:tcBorders>
            <w:shd w:val="clear" w:color="auto" w:fill="FFFFFF" w:themeFill="background1"/>
          </w:tcPr>
          <w:p w14:paraId="243D072A" w14:textId="77777777" w:rsidR="00B76949" w:rsidRPr="00713BA4" w:rsidRDefault="00B76949" w:rsidP="00A21CA6">
            <w:pPr>
              <w:spacing w:after="120"/>
              <w:rPr>
                <w:rFonts w:eastAsia="Times New Roman" w:cstheme="minorHAnsi"/>
                <w:color w:val="000000"/>
                <w:sz w:val="20"/>
                <w:szCs w:val="20"/>
                <w:lang w:eastAsia="en-GB"/>
              </w:rPr>
            </w:pPr>
          </w:p>
        </w:tc>
      </w:tr>
      <w:tr w:rsidR="00B76949" w:rsidRPr="00713BA4" w14:paraId="58D76CDA" w14:textId="77777777" w:rsidTr="00066265">
        <w:tc>
          <w:tcPr>
            <w:tcW w:w="14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DA68D7A" w14:textId="098F6C34" w:rsidR="00B76949" w:rsidRPr="00713BA4" w:rsidRDefault="00B76949" w:rsidP="00A21CA6">
            <w:pPr>
              <w:spacing w:after="120"/>
              <w:rPr>
                <w:rFonts w:cs="Arial"/>
                <w:b/>
                <w:sz w:val="20"/>
                <w:szCs w:val="20"/>
              </w:rPr>
            </w:pPr>
            <w:r w:rsidRPr="00713BA4">
              <w:rPr>
                <w:rFonts w:cs="Arial"/>
                <w:b/>
                <w:sz w:val="20"/>
                <w:szCs w:val="20"/>
              </w:rPr>
              <w:t>DEA Client Authorisation Status</w:t>
            </w:r>
          </w:p>
        </w:tc>
        <w:tc>
          <w:tcPr>
            <w:tcW w:w="594" w:type="dxa"/>
            <w:tcBorders>
              <w:top w:val="single" w:sz="4" w:space="0" w:color="auto"/>
              <w:left w:val="single" w:sz="4" w:space="0" w:color="auto"/>
              <w:bottom w:val="single" w:sz="4" w:space="0" w:color="auto"/>
              <w:right w:val="single" w:sz="4" w:space="0" w:color="auto"/>
            </w:tcBorders>
            <w:shd w:val="clear" w:color="auto" w:fill="FFFFFF" w:themeFill="background1"/>
          </w:tcPr>
          <w:p w14:paraId="20E21304" w14:textId="4D764C14" w:rsidR="00B76949" w:rsidRPr="00713BA4" w:rsidRDefault="00B76949" w:rsidP="00F44C59">
            <w:pPr>
              <w:spacing w:after="120"/>
              <w:jc w:val="center"/>
              <w:rPr>
                <w:rFonts w:cs="Arial"/>
                <w:b/>
                <w:color w:val="000000"/>
                <w:sz w:val="20"/>
                <w:szCs w:val="20"/>
              </w:rPr>
            </w:pPr>
            <w:r w:rsidRPr="00713BA4">
              <w:rPr>
                <w:rFonts w:cs="Arial"/>
                <w:b/>
                <w:color w:val="000000"/>
                <w:sz w:val="20"/>
                <w:szCs w:val="20"/>
              </w:rPr>
              <w:t>A.4</w:t>
            </w:r>
          </w:p>
        </w:tc>
        <w:tc>
          <w:tcPr>
            <w:tcW w:w="5926" w:type="dxa"/>
            <w:tcBorders>
              <w:top w:val="single" w:sz="4" w:space="0" w:color="auto"/>
              <w:left w:val="single" w:sz="4" w:space="0" w:color="auto"/>
              <w:bottom w:val="single" w:sz="4" w:space="0" w:color="auto"/>
              <w:right w:val="single" w:sz="4" w:space="0" w:color="auto"/>
            </w:tcBorders>
            <w:shd w:val="clear" w:color="auto" w:fill="FFFFFF" w:themeFill="background1"/>
          </w:tcPr>
          <w:p w14:paraId="198E4FC6" w14:textId="14C9BD56" w:rsidR="00B76949" w:rsidRPr="00713BA4" w:rsidRDefault="00C74747" w:rsidP="00066265">
            <w:pPr>
              <w:spacing w:after="120"/>
              <w:rPr>
                <w:rFonts w:cs="Arial"/>
                <w:color w:val="000000"/>
                <w:sz w:val="20"/>
                <w:szCs w:val="20"/>
              </w:rPr>
            </w:pPr>
            <w:r w:rsidRPr="00713BA4">
              <w:rPr>
                <w:rFonts w:cs="Arial"/>
                <w:color w:val="000000"/>
                <w:sz w:val="20"/>
                <w:szCs w:val="20"/>
              </w:rPr>
              <w:t xml:space="preserve">Describe the legal status of the DEA </w:t>
            </w:r>
            <w:r w:rsidRPr="00061233">
              <w:rPr>
                <w:rFonts w:cs="Arial"/>
                <w:sz w:val="20"/>
                <w:szCs w:val="20"/>
              </w:rPr>
              <w:t xml:space="preserve">Client </w:t>
            </w:r>
            <w:r w:rsidR="00066265" w:rsidRPr="00061233">
              <w:rPr>
                <w:rFonts w:cs="Arial"/>
                <w:sz w:val="20"/>
                <w:szCs w:val="20"/>
              </w:rPr>
              <w:t>regarding</w:t>
            </w:r>
            <w:r w:rsidRPr="00061233">
              <w:rPr>
                <w:rFonts w:cs="Arial"/>
                <w:sz w:val="20"/>
                <w:szCs w:val="20"/>
              </w:rPr>
              <w:t xml:space="preserve"> access to European trading venues under MiFID II</w:t>
            </w:r>
            <w:r w:rsidR="00066265" w:rsidRPr="00061233">
              <w:rPr>
                <w:rFonts w:cs="Arial"/>
                <w:sz w:val="20"/>
                <w:szCs w:val="20"/>
              </w:rPr>
              <w:t>. F</w:t>
            </w:r>
            <w:r w:rsidRPr="00061233">
              <w:rPr>
                <w:rFonts w:cs="Arial"/>
                <w:sz w:val="20"/>
                <w:szCs w:val="20"/>
              </w:rPr>
              <w:t>or example</w:t>
            </w:r>
            <w:r w:rsidR="00066265">
              <w:rPr>
                <w:rFonts w:cs="Arial"/>
                <w:color w:val="000000"/>
                <w:sz w:val="20"/>
                <w:szCs w:val="20"/>
              </w:rPr>
              <w:t>,</w:t>
            </w:r>
            <w:r w:rsidRPr="00713BA4">
              <w:rPr>
                <w:rFonts w:cs="Arial"/>
                <w:color w:val="000000"/>
                <w:sz w:val="20"/>
                <w:szCs w:val="20"/>
              </w:rPr>
              <w:t xml:space="preserve"> is the DEA Client authorized as an investment firm under MiFID II, exempt under MiFID II, etc.</w:t>
            </w:r>
          </w:p>
        </w:tc>
        <w:tc>
          <w:tcPr>
            <w:tcW w:w="5785" w:type="dxa"/>
            <w:tcBorders>
              <w:top w:val="single" w:sz="4" w:space="0" w:color="auto"/>
              <w:left w:val="single" w:sz="4" w:space="0" w:color="auto"/>
              <w:bottom w:val="single" w:sz="4" w:space="0" w:color="auto"/>
              <w:right w:val="single" w:sz="4" w:space="0" w:color="auto"/>
            </w:tcBorders>
            <w:shd w:val="clear" w:color="auto" w:fill="FFFFFF" w:themeFill="background1"/>
          </w:tcPr>
          <w:p w14:paraId="0397279D" w14:textId="77777777" w:rsidR="00B76949" w:rsidRPr="00713BA4" w:rsidRDefault="00B76949" w:rsidP="00A21CA6">
            <w:pPr>
              <w:spacing w:after="120"/>
              <w:rPr>
                <w:rFonts w:eastAsia="Times New Roman" w:cstheme="minorHAnsi"/>
                <w:color w:val="000000"/>
                <w:sz w:val="20"/>
                <w:szCs w:val="20"/>
                <w:lang w:eastAsia="en-GB"/>
              </w:rPr>
            </w:pPr>
          </w:p>
        </w:tc>
      </w:tr>
      <w:tr w:rsidR="00B63CAA" w:rsidRPr="00713BA4" w14:paraId="66A015CB" w14:textId="77777777" w:rsidTr="00066265">
        <w:tc>
          <w:tcPr>
            <w:tcW w:w="1413" w:type="dxa"/>
            <w:vMerge w:val="restart"/>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1DB9068" w14:textId="77777777" w:rsidR="00B63CAA" w:rsidRPr="00713BA4" w:rsidRDefault="00B63CAA" w:rsidP="00A21CA6">
            <w:pPr>
              <w:spacing w:after="120"/>
              <w:rPr>
                <w:rFonts w:eastAsia="Times New Roman" w:cs="Arial"/>
                <w:b/>
                <w:color w:val="000000"/>
                <w:sz w:val="20"/>
                <w:szCs w:val="20"/>
                <w:lang w:eastAsia="en-GB"/>
              </w:rPr>
            </w:pPr>
            <w:r w:rsidRPr="00713BA4">
              <w:rPr>
                <w:rFonts w:eastAsia="Times New Roman" w:cs="Arial"/>
                <w:b/>
                <w:color w:val="000000"/>
                <w:sz w:val="20"/>
                <w:szCs w:val="20"/>
                <w:lang w:eastAsia="en-GB"/>
              </w:rPr>
              <w:t>DEA Client Governance</w:t>
            </w:r>
          </w:p>
          <w:p w14:paraId="1FF979C1" w14:textId="734EE87A" w:rsidR="00B63CAA" w:rsidRPr="00713BA4" w:rsidRDefault="00B63CAA" w:rsidP="00B63CAA">
            <w:pPr>
              <w:spacing w:after="120"/>
              <w:rPr>
                <w:rFonts w:eastAsia="Times New Roman" w:cs="Arial"/>
                <w:b/>
                <w:color w:val="000000"/>
                <w:sz w:val="20"/>
                <w:szCs w:val="20"/>
                <w:lang w:eastAsia="en-GB"/>
              </w:rPr>
            </w:pPr>
          </w:p>
        </w:tc>
        <w:tc>
          <w:tcPr>
            <w:tcW w:w="594" w:type="dxa"/>
            <w:tcBorders>
              <w:top w:val="single" w:sz="4" w:space="0" w:color="auto"/>
              <w:left w:val="single" w:sz="4" w:space="0" w:color="auto"/>
              <w:bottom w:val="single" w:sz="4" w:space="0" w:color="auto"/>
              <w:right w:val="single" w:sz="4" w:space="0" w:color="auto"/>
            </w:tcBorders>
            <w:shd w:val="clear" w:color="auto" w:fill="FFFFFF" w:themeFill="background1"/>
          </w:tcPr>
          <w:p w14:paraId="40C0B64F" w14:textId="56281BB3" w:rsidR="00B63CAA" w:rsidRPr="00713BA4" w:rsidRDefault="00B63CAA" w:rsidP="00F44C59">
            <w:pPr>
              <w:spacing w:after="120"/>
              <w:jc w:val="center"/>
              <w:rPr>
                <w:rFonts w:cs="Arial"/>
                <w:b/>
                <w:color w:val="000000"/>
                <w:sz w:val="20"/>
                <w:szCs w:val="20"/>
              </w:rPr>
            </w:pPr>
            <w:r w:rsidRPr="00713BA4">
              <w:rPr>
                <w:rFonts w:cs="Arial"/>
                <w:b/>
                <w:color w:val="000000"/>
                <w:sz w:val="20"/>
                <w:szCs w:val="20"/>
              </w:rPr>
              <w:t>A.5</w:t>
            </w:r>
          </w:p>
        </w:tc>
        <w:tc>
          <w:tcPr>
            <w:tcW w:w="5926" w:type="dxa"/>
            <w:tcBorders>
              <w:top w:val="single" w:sz="4" w:space="0" w:color="auto"/>
              <w:left w:val="single" w:sz="4" w:space="0" w:color="auto"/>
              <w:bottom w:val="single" w:sz="4" w:space="0" w:color="auto"/>
              <w:right w:val="single" w:sz="4" w:space="0" w:color="auto"/>
            </w:tcBorders>
            <w:shd w:val="clear" w:color="auto" w:fill="FFFFFF" w:themeFill="background1"/>
          </w:tcPr>
          <w:p w14:paraId="3C1EBC55" w14:textId="4268893B" w:rsidR="00B63CAA" w:rsidRPr="00713BA4" w:rsidRDefault="00B63CAA" w:rsidP="00B63CAA">
            <w:pPr>
              <w:spacing w:after="120"/>
              <w:rPr>
                <w:rFonts w:cs="Arial"/>
                <w:color w:val="000000"/>
                <w:sz w:val="20"/>
                <w:szCs w:val="20"/>
              </w:rPr>
            </w:pPr>
            <w:r w:rsidRPr="00713BA4">
              <w:rPr>
                <w:rFonts w:cs="Arial"/>
                <w:color w:val="000000"/>
                <w:sz w:val="20"/>
                <w:szCs w:val="20"/>
              </w:rPr>
              <w:t>Please describe the governance and owners</w:t>
            </w:r>
            <w:r w:rsidR="00333B4B" w:rsidRPr="00713BA4">
              <w:rPr>
                <w:rFonts w:cs="Arial"/>
                <w:color w:val="000000"/>
                <w:sz w:val="20"/>
                <w:szCs w:val="20"/>
              </w:rPr>
              <w:t>hip structure of the DEA Client.</w:t>
            </w:r>
          </w:p>
        </w:tc>
        <w:tc>
          <w:tcPr>
            <w:tcW w:w="5785" w:type="dxa"/>
            <w:tcBorders>
              <w:top w:val="single" w:sz="4" w:space="0" w:color="auto"/>
              <w:left w:val="single" w:sz="4" w:space="0" w:color="auto"/>
              <w:bottom w:val="single" w:sz="4" w:space="0" w:color="auto"/>
              <w:right w:val="single" w:sz="4" w:space="0" w:color="auto"/>
            </w:tcBorders>
            <w:shd w:val="clear" w:color="auto" w:fill="FFFFFF" w:themeFill="background1"/>
          </w:tcPr>
          <w:p w14:paraId="022BD53C" w14:textId="77777777" w:rsidR="00B63CAA" w:rsidRPr="00713BA4" w:rsidRDefault="00B63CAA" w:rsidP="00A21CA6">
            <w:pPr>
              <w:spacing w:after="120"/>
              <w:rPr>
                <w:rFonts w:eastAsia="Times New Roman" w:cstheme="minorHAnsi"/>
                <w:color w:val="000000"/>
                <w:sz w:val="20"/>
                <w:szCs w:val="20"/>
                <w:lang w:eastAsia="en-GB"/>
              </w:rPr>
            </w:pPr>
          </w:p>
        </w:tc>
      </w:tr>
      <w:tr w:rsidR="00B63CAA" w:rsidRPr="00713BA4" w14:paraId="74AD8060" w14:textId="77777777" w:rsidTr="00066265">
        <w:tc>
          <w:tcPr>
            <w:tcW w:w="1413" w:type="dxa"/>
            <w:vMerge/>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E1C12E4" w14:textId="77777777" w:rsidR="00B63CAA" w:rsidRPr="00713BA4" w:rsidRDefault="00B63CAA" w:rsidP="00B63CAA">
            <w:pPr>
              <w:spacing w:after="120"/>
              <w:rPr>
                <w:rFonts w:eastAsia="Times New Roman" w:cs="Arial"/>
                <w:b/>
                <w:color w:val="000000"/>
                <w:sz w:val="20"/>
                <w:szCs w:val="20"/>
                <w:lang w:eastAsia="en-GB"/>
              </w:rPr>
            </w:pPr>
          </w:p>
        </w:tc>
        <w:tc>
          <w:tcPr>
            <w:tcW w:w="594" w:type="dxa"/>
            <w:tcBorders>
              <w:top w:val="single" w:sz="4" w:space="0" w:color="auto"/>
              <w:left w:val="single" w:sz="4" w:space="0" w:color="auto"/>
              <w:bottom w:val="single" w:sz="4" w:space="0" w:color="auto"/>
              <w:right w:val="single" w:sz="4" w:space="0" w:color="auto"/>
            </w:tcBorders>
            <w:shd w:val="clear" w:color="auto" w:fill="FFFFFF" w:themeFill="background1"/>
          </w:tcPr>
          <w:p w14:paraId="460D981C" w14:textId="3F22E600" w:rsidR="00B63CAA" w:rsidRPr="00713BA4" w:rsidRDefault="00B63CAA" w:rsidP="00F44C59">
            <w:pPr>
              <w:spacing w:after="120"/>
              <w:jc w:val="center"/>
              <w:rPr>
                <w:rFonts w:cs="Arial"/>
                <w:b/>
                <w:sz w:val="20"/>
                <w:szCs w:val="20"/>
              </w:rPr>
            </w:pPr>
            <w:r w:rsidRPr="00713BA4">
              <w:rPr>
                <w:rFonts w:cs="Arial"/>
                <w:b/>
                <w:sz w:val="20"/>
                <w:szCs w:val="20"/>
              </w:rPr>
              <w:t>A.6</w:t>
            </w:r>
          </w:p>
        </w:tc>
        <w:tc>
          <w:tcPr>
            <w:tcW w:w="5926" w:type="dxa"/>
            <w:tcBorders>
              <w:top w:val="single" w:sz="4" w:space="0" w:color="auto"/>
              <w:left w:val="single" w:sz="4" w:space="0" w:color="auto"/>
              <w:bottom w:val="single" w:sz="4" w:space="0" w:color="auto"/>
              <w:right w:val="single" w:sz="4" w:space="0" w:color="auto"/>
            </w:tcBorders>
            <w:shd w:val="clear" w:color="auto" w:fill="FFFFFF" w:themeFill="background1"/>
          </w:tcPr>
          <w:p w14:paraId="12913793" w14:textId="3F656C62" w:rsidR="00B63CAA" w:rsidRPr="00713BA4" w:rsidRDefault="00B63CAA" w:rsidP="00B63CAA">
            <w:pPr>
              <w:spacing w:after="120"/>
              <w:rPr>
                <w:rFonts w:cs="Arial"/>
                <w:sz w:val="20"/>
                <w:szCs w:val="20"/>
              </w:rPr>
            </w:pPr>
            <w:r w:rsidRPr="00713BA4">
              <w:rPr>
                <w:rFonts w:cs="Arial"/>
                <w:sz w:val="20"/>
                <w:szCs w:val="20"/>
              </w:rPr>
              <w:t>Please describe the ability of the DEA Client to meet its financial obligations to the DEA Provider</w:t>
            </w:r>
            <w:r w:rsidR="00333B4B" w:rsidRPr="00713BA4">
              <w:rPr>
                <w:rFonts w:cs="Arial"/>
                <w:sz w:val="20"/>
                <w:szCs w:val="20"/>
              </w:rPr>
              <w:t>.</w:t>
            </w:r>
          </w:p>
        </w:tc>
        <w:tc>
          <w:tcPr>
            <w:tcW w:w="5785" w:type="dxa"/>
            <w:tcBorders>
              <w:top w:val="single" w:sz="4" w:space="0" w:color="auto"/>
              <w:left w:val="single" w:sz="4" w:space="0" w:color="auto"/>
              <w:bottom w:val="single" w:sz="4" w:space="0" w:color="auto"/>
              <w:right w:val="single" w:sz="4" w:space="0" w:color="auto"/>
            </w:tcBorders>
            <w:shd w:val="clear" w:color="auto" w:fill="FFFFFF" w:themeFill="background1"/>
          </w:tcPr>
          <w:p w14:paraId="680DCE3A" w14:textId="77777777" w:rsidR="00B63CAA" w:rsidRPr="00713BA4" w:rsidRDefault="00B63CAA" w:rsidP="00B63CAA">
            <w:pPr>
              <w:spacing w:after="120"/>
              <w:rPr>
                <w:rFonts w:eastAsia="Times New Roman" w:cstheme="minorHAnsi"/>
                <w:color w:val="000000"/>
                <w:sz w:val="20"/>
                <w:szCs w:val="20"/>
                <w:lang w:eastAsia="en-GB"/>
              </w:rPr>
            </w:pPr>
          </w:p>
        </w:tc>
      </w:tr>
      <w:tr w:rsidR="00B63CAA" w:rsidRPr="00713BA4" w14:paraId="6D1E30B7" w14:textId="77777777" w:rsidTr="00066265">
        <w:tc>
          <w:tcPr>
            <w:tcW w:w="1413" w:type="dxa"/>
            <w:vMerge/>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908E617" w14:textId="55AABB2D" w:rsidR="00B63CAA" w:rsidRPr="00713BA4" w:rsidRDefault="00B63CAA" w:rsidP="00B63CAA">
            <w:pPr>
              <w:spacing w:after="120"/>
              <w:rPr>
                <w:rFonts w:eastAsia="Times New Roman" w:cs="Arial"/>
                <w:b/>
                <w:color w:val="000000"/>
                <w:sz w:val="20"/>
                <w:szCs w:val="20"/>
                <w:lang w:eastAsia="en-GB"/>
              </w:rPr>
            </w:pPr>
          </w:p>
        </w:tc>
        <w:tc>
          <w:tcPr>
            <w:tcW w:w="594" w:type="dxa"/>
            <w:tcBorders>
              <w:top w:val="single" w:sz="4" w:space="0" w:color="auto"/>
              <w:left w:val="single" w:sz="4" w:space="0" w:color="auto"/>
              <w:bottom w:val="single" w:sz="4" w:space="0" w:color="auto"/>
              <w:right w:val="single" w:sz="4" w:space="0" w:color="auto"/>
            </w:tcBorders>
            <w:shd w:val="clear" w:color="auto" w:fill="FFFFFF" w:themeFill="background1"/>
          </w:tcPr>
          <w:p w14:paraId="456FE6C8" w14:textId="6FD8BE9B" w:rsidR="00B63CAA" w:rsidRPr="00713BA4" w:rsidRDefault="00B63CAA" w:rsidP="00F44C59">
            <w:pPr>
              <w:spacing w:after="120"/>
              <w:jc w:val="center"/>
              <w:rPr>
                <w:rFonts w:cs="Arial"/>
                <w:b/>
                <w:color w:val="000000"/>
                <w:sz w:val="20"/>
                <w:szCs w:val="20"/>
              </w:rPr>
            </w:pPr>
            <w:r w:rsidRPr="00713BA4">
              <w:rPr>
                <w:rFonts w:cs="Arial"/>
                <w:b/>
                <w:sz w:val="20"/>
                <w:szCs w:val="20"/>
              </w:rPr>
              <w:t>A.7</w:t>
            </w:r>
          </w:p>
        </w:tc>
        <w:tc>
          <w:tcPr>
            <w:tcW w:w="5926" w:type="dxa"/>
            <w:tcBorders>
              <w:top w:val="single" w:sz="4" w:space="0" w:color="auto"/>
              <w:left w:val="single" w:sz="4" w:space="0" w:color="auto"/>
              <w:bottom w:val="single" w:sz="4" w:space="0" w:color="auto"/>
              <w:right w:val="single" w:sz="4" w:space="0" w:color="auto"/>
            </w:tcBorders>
            <w:shd w:val="clear" w:color="auto" w:fill="FFFFFF" w:themeFill="background1"/>
          </w:tcPr>
          <w:p w14:paraId="4937F3F5" w14:textId="10562C57" w:rsidR="00B63CAA" w:rsidRPr="00713BA4" w:rsidRDefault="00B63CAA" w:rsidP="00B63CAA">
            <w:pPr>
              <w:spacing w:after="120"/>
              <w:rPr>
                <w:rFonts w:cs="Arial"/>
                <w:sz w:val="20"/>
                <w:szCs w:val="20"/>
              </w:rPr>
            </w:pPr>
            <w:r w:rsidRPr="00713BA4">
              <w:rPr>
                <w:rFonts w:cs="Arial"/>
                <w:sz w:val="20"/>
                <w:szCs w:val="20"/>
              </w:rPr>
              <w:t xml:space="preserve">Please disclose any disciplinary actions brought by EU regulators or by trading venues against the DEA Client, which: </w:t>
            </w:r>
          </w:p>
          <w:p w14:paraId="4ECA2941" w14:textId="4196109E" w:rsidR="00B63CAA" w:rsidRPr="00713BA4" w:rsidRDefault="00333B4B" w:rsidP="00B63CAA">
            <w:pPr>
              <w:pStyle w:val="ListParagraph"/>
              <w:numPr>
                <w:ilvl w:val="0"/>
                <w:numId w:val="22"/>
              </w:numPr>
              <w:spacing w:after="120"/>
              <w:rPr>
                <w:rFonts w:cs="Arial"/>
                <w:color w:val="000000"/>
                <w:sz w:val="20"/>
                <w:szCs w:val="20"/>
              </w:rPr>
            </w:pPr>
            <w:r w:rsidRPr="00713BA4">
              <w:rPr>
                <w:rFonts w:cs="Arial"/>
                <w:sz w:val="20"/>
                <w:szCs w:val="20"/>
              </w:rPr>
              <w:t>R</w:t>
            </w:r>
            <w:r w:rsidR="00B63CAA" w:rsidRPr="00713BA4">
              <w:rPr>
                <w:rFonts w:cs="Arial"/>
                <w:sz w:val="20"/>
                <w:szCs w:val="20"/>
              </w:rPr>
              <w:t xml:space="preserve">elate to the relevant trading activity; and </w:t>
            </w:r>
          </w:p>
          <w:p w14:paraId="70F56C1B" w14:textId="1CFEC5B6" w:rsidR="00B63CAA" w:rsidRPr="00713BA4" w:rsidRDefault="00333B4B" w:rsidP="00B63CAA">
            <w:pPr>
              <w:pStyle w:val="ListParagraph"/>
              <w:numPr>
                <w:ilvl w:val="0"/>
                <w:numId w:val="22"/>
              </w:numPr>
              <w:spacing w:after="120"/>
              <w:rPr>
                <w:rFonts w:cs="Arial"/>
                <w:color w:val="000000"/>
                <w:sz w:val="20"/>
                <w:szCs w:val="20"/>
              </w:rPr>
            </w:pPr>
            <w:r w:rsidRPr="00713BA4">
              <w:rPr>
                <w:rFonts w:cs="Arial"/>
                <w:sz w:val="20"/>
                <w:szCs w:val="20"/>
              </w:rPr>
              <w:t>W</w:t>
            </w:r>
            <w:r w:rsidR="00B63CAA" w:rsidRPr="00713BA4">
              <w:rPr>
                <w:rFonts w:cs="Arial"/>
                <w:sz w:val="20"/>
                <w:szCs w:val="20"/>
              </w:rPr>
              <w:t>ere brought within the preceding five year period.</w:t>
            </w:r>
            <w:r w:rsidR="00B63CAA" w:rsidRPr="00713BA4" w:rsidDel="000811A7">
              <w:rPr>
                <w:rFonts w:cs="Arial"/>
                <w:color w:val="000000"/>
                <w:sz w:val="20"/>
                <w:szCs w:val="20"/>
              </w:rPr>
              <w:t xml:space="preserve"> </w:t>
            </w:r>
          </w:p>
        </w:tc>
        <w:tc>
          <w:tcPr>
            <w:tcW w:w="5785" w:type="dxa"/>
            <w:tcBorders>
              <w:top w:val="single" w:sz="4" w:space="0" w:color="auto"/>
              <w:left w:val="single" w:sz="4" w:space="0" w:color="auto"/>
              <w:bottom w:val="single" w:sz="4" w:space="0" w:color="auto"/>
              <w:right w:val="single" w:sz="4" w:space="0" w:color="auto"/>
            </w:tcBorders>
            <w:shd w:val="clear" w:color="auto" w:fill="FFFFFF" w:themeFill="background1"/>
          </w:tcPr>
          <w:p w14:paraId="124145C4" w14:textId="77777777" w:rsidR="00B63CAA" w:rsidRPr="00713BA4" w:rsidRDefault="00B63CAA" w:rsidP="00B63CAA">
            <w:pPr>
              <w:spacing w:after="120"/>
              <w:rPr>
                <w:rFonts w:eastAsia="Times New Roman" w:cstheme="minorHAnsi"/>
                <w:color w:val="000000"/>
                <w:sz w:val="20"/>
                <w:szCs w:val="20"/>
                <w:lang w:eastAsia="en-GB"/>
              </w:rPr>
            </w:pPr>
          </w:p>
        </w:tc>
      </w:tr>
      <w:tr w:rsidR="00D54984" w:rsidRPr="00713BA4" w14:paraId="45F03B9F" w14:textId="77777777" w:rsidTr="00066265">
        <w:tc>
          <w:tcPr>
            <w:tcW w:w="1413" w:type="dxa"/>
            <w:vMerge w:val="restart"/>
            <w:tcBorders>
              <w:top w:val="single" w:sz="4" w:space="0" w:color="auto"/>
              <w:left w:val="single" w:sz="4" w:space="0" w:color="auto"/>
              <w:right w:val="single" w:sz="4" w:space="0" w:color="auto"/>
            </w:tcBorders>
            <w:shd w:val="clear" w:color="auto" w:fill="D9E2F3" w:themeFill="accent5" w:themeFillTint="33"/>
          </w:tcPr>
          <w:p w14:paraId="2EE0651C" w14:textId="1A3110C0" w:rsidR="00D54984" w:rsidRPr="00713BA4" w:rsidRDefault="00D54984" w:rsidP="00D54984">
            <w:pPr>
              <w:spacing w:after="120"/>
              <w:rPr>
                <w:rFonts w:eastAsia="Times New Roman" w:cs="Arial"/>
                <w:b/>
                <w:color w:val="000000"/>
                <w:sz w:val="20"/>
                <w:szCs w:val="20"/>
                <w:lang w:eastAsia="en-GB"/>
              </w:rPr>
            </w:pPr>
            <w:r w:rsidRPr="00713BA4">
              <w:rPr>
                <w:rFonts w:eastAsia="Times New Roman" w:cs="Arial"/>
                <w:b/>
                <w:color w:val="000000"/>
                <w:sz w:val="20"/>
                <w:szCs w:val="20"/>
                <w:lang w:eastAsia="en-GB"/>
              </w:rPr>
              <w:lastRenderedPageBreak/>
              <w:t>DEA Client Activity</w:t>
            </w:r>
          </w:p>
        </w:tc>
        <w:tc>
          <w:tcPr>
            <w:tcW w:w="594" w:type="dxa"/>
            <w:tcBorders>
              <w:top w:val="single" w:sz="4" w:space="0" w:color="auto"/>
              <w:left w:val="single" w:sz="4" w:space="0" w:color="auto"/>
              <w:bottom w:val="single" w:sz="4" w:space="0" w:color="auto"/>
              <w:right w:val="single" w:sz="4" w:space="0" w:color="auto"/>
            </w:tcBorders>
            <w:shd w:val="clear" w:color="auto" w:fill="FFFFFF" w:themeFill="background1"/>
          </w:tcPr>
          <w:p w14:paraId="52BA7642" w14:textId="0A90A229" w:rsidR="00D54984" w:rsidRPr="00713BA4" w:rsidRDefault="00D54984" w:rsidP="00F44C59">
            <w:pPr>
              <w:spacing w:after="120"/>
              <w:jc w:val="center"/>
              <w:rPr>
                <w:rFonts w:cs="Arial"/>
                <w:b/>
                <w:color w:val="000000"/>
                <w:sz w:val="20"/>
                <w:szCs w:val="20"/>
              </w:rPr>
            </w:pPr>
            <w:r w:rsidRPr="00713BA4">
              <w:rPr>
                <w:rFonts w:cs="Arial"/>
                <w:b/>
                <w:color w:val="000000"/>
                <w:sz w:val="20"/>
                <w:szCs w:val="20"/>
              </w:rPr>
              <w:t>A.8</w:t>
            </w:r>
          </w:p>
        </w:tc>
        <w:tc>
          <w:tcPr>
            <w:tcW w:w="5926" w:type="dxa"/>
            <w:tcBorders>
              <w:top w:val="single" w:sz="4" w:space="0" w:color="auto"/>
              <w:left w:val="single" w:sz="4" w:space="0" w:color="auto"/>
              <w:bottom w:val="single" w:sz="4" w:space="0" w:color="auto"/>
              <w:right w:val="single" w:sz="4" w:space="0" w:color="auto"/>
            </w:tcBorders>
            <w:shd w:val="clear" w:color="auto" w:fill="FFFFFF" w:themeFill="background1"/>
          </w:tcPr>
          <w:p w14:paraId="2B8D6690" w14:textId="69A9C3FA" w:rsidR="00D54984" w:rsidRPr="00713BA4" w:rsidRDefault="00D54984" w:rsidP="00B63CAA">
            <w:pPr>
              <w:spacing w:after="120"/>
              <w:rPr>
                <w:rFonts w:cs="Arial"/>
                <w:color w:val="000000"/>
                <w:sz w:val="20"/>
                <w:szCs w:val="20"/>
              </w:rPr>
            </w:pPr>
            <w:r w:rsidRPr="00713BA4">
              <w:rPr>
                <w:rFonts w:cs="Arial"/>
                <w:color w:val="000000"/>
                <w:sz w:val="20"/>
                <w:szCs w:val="20"/>
              </w:rPr>
              <w:t>Describe the DEA Client’s historical trading pattern and behaviour during the normal course of business on Relevant Markets</w:t>
            </w:r>
            <w:r w:rsidRPr="00713BA4">
              <w:rPr>
                <w:rStyle w:val="FootnoteReference"/>
                <w:rFonts w:cs="Arial"/>
                <w:color w:val="000000"/>
                <w:sz w:val="20"/>
                <w:szCs w:val="20"/>
              </w:rPr>
              <w:footnoteReference w:id="6"/>
            </w:r>
            <w:r w:rsidRPr="00713BA4">
              <w:rPr>
                <w:rFonts w:cs="Arial"/>
                <w:color w:val="000000"/>
                <w:sz w:val="20"/>
                <w:szCs w:val="20"/>
              </w:rPr>
              <w:t xml:space="preserve"> that will be accessed via the prospective DEA arrangement? </w:t>
            </w:r>
          </w:p>
          <w:p w14:paraId="71939E96" w14:textId="751DBDAC" w:rsidR="00D54984" w:rsidRPr="00713BA4" w:rsidRDefault="00E778C5" w:rsidP="00333B4B">
            <w:pPr>
              <w:spacing w:after="120"/>
              <w:rPr>
                <w:rFonts w:eastAsia="Times New Roman" w:cs="Arial"/>
                <w:i/>
                <w:color w:val="000000"/>
                <w:sz w:val="20"/>
                <w:szCs w:val="20"/>
                <w:lang w:eastAsia="en-GB"/>
              </w:rPr>
            </w:pPr>
            <w:r>
              <w:rPr>
                <w:rFonts w:cs="Arial"/>
                <w:i/>
                <w:color w:val="000000"/>
                <w:sz w:val="20"/>
                <w:szCs w:val="20"/>
              </w:rPr>
              <w:t>(</w:t>
            </w:r>
            <w:r w:rsidR="00D54984" w:rsidRPr="00713BA4">
              <w:rPr>
                <w:rFonts w:cs="Arial"/>
                <w:i/>
                <w:color w:val="000000"/>
                <w:sz w:val="20"/>
                <w:szCs w:val="20"/>
              </w:rPr>
              <w:t>Please answer with reference to asset classes traded during the last 2 years, in what capacities and, trading frequency</w:t>
            </w:r>
            <w:r>
              <w:rPr>
                <w:rFonts w:cs="Arial"/>
                <w:i/>
                <w:color w:val="000000"/>
                <w:sz w:val="20"/>
                <w:szCs w:val="20"/>
              </w:rPr>
              <w:t>)</w:t>
            </w:r>
            <w:r w:rsidR="00D54984" w:rsidRPr="00713BA4">
              <w:rPr>
                <w:rFonts w:cs="Arial"/>
                <w:i/>
                <w:color w:val="000000"/>
                <w:sz w:val="20"/>
                <w:szCs w:val="20"/>
              </w:rPr>
              <w:t>.</w:t>
            </w:r>
          </w:p>
        </w:tc>
        <w:tc>
          <w:tcPr>
            <w:tcW w:w="5785" w:type="dxa"/>
            <w:tcBorders>
              <w:top w:val="single" w:sz="4" w:space="0" w:color="auto"/>
              <w:left w:val="single" w:sz="4" w:space="0" w:color="auto"/>
              <w:bottom w:val="single" w:sz="4" w:space="0" w:color="auto"/>
              <w:right w:val="single" w:sz="4" w:space="0" w:color="auto"/>
            </w:tcBorders>
            <w:shd w:val="clear" w:color="auto" w:fill="FFFFFF" w:themeFill="background1"/>
          </w:tcPr>
          <w:p w14:paraId="4737E245" w14:textId="77777777" w:rsidR="00D54984" w:rsidRPr="00713BA4" w:rsidRDefault="00D54984" w:rsidP="00B63CAA">
            <w:pPr>
              <w:spacing w:after="120"/>
              <w:rPr>
                <w:rFonts w:eastAsia="Times New Roman" w:cstheme="minorHAnsi"/>
                <w:color w:val="000000"/>
                <w:sz w:val="20"/>
                <w:szCs w:val="20"/>
                <w:lang w:eastAsia="en-GB"/>
              </w:rPr>
            </w:pPr>
          </w:p>
        </w:tc>
      </w:tr>
      <w:tr w:rsidR="00D54984" w:rsidRPr="00713BA4" w14:paraId="57D0D179" w14:textId="77777777" w:rsidTr="000662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42"/>
        </w:trPr>
        <w:tc>
          <w:tcPr>
            <w:tcW w:w="1413" w:type="dxa"/>
            <w:vMerge/>
            <w:tcBorders>
              <w:left w:val="single" w:sz="4" w:space="0" w:color="auto"/>
              <w:right w:val="single" w:sz="4" w:space="0" w:color="auto"/>
            </w:tcBorders>
          </w:tcPr>
          <w:p w14:paraId="47D1B698" w14:textId="77777777" w:rsidR="00D54984" w:rsidRPr="00713BA4" w:rsidRDefault="00D54984" w:rsidP="004E581D">
            <w:pPr>
              <w:spacing w:after="120"/>
              <w:rPr>
                <w:rFonts w:eastAsia="Times New Roman" w:cstheme="minorHAnsi"/>
                <w:b/>
                <w:color w:val="000000"/>
                <w:sz w:val="20"/>
                <w:szCs w:val="20"/>
                <w:lang w:eastAsia="en-GB"/>
              </w:rPr>
            </w:pPr>
          </w:p>
        </w:tc>
        <w:tc>
          <w:tcPr>
            <w:tcW w:w="594" w:type="dxa"/>
            <w:tcBorders>
              <w:left w:val="single" w:sz="4" w:space="0" w:color="auto"/>
            </w:tcBorders>
            <w:shd w:val="clear" w:color="auto" w:fill="FFFFFF" w:themeFill="background1"/>
          </w:tcPr>
          <w:p w14:paraId="5356C114" w14:textId="2E4351C6" w:rsidR="00D54984" w:rsidRPr="00713BA4" w:rsidRDefault="00D54984" w:rsidP="00F44C59">
            <w:pPr>
              <w:spacing w:after="120"/>
              <w:jc w:val="center"/>
              <w:rPr>
                <w:rFonts w:cs="Arial"/>
                <w:b/>
                <w:color w:val="000000"/>
                <w:sz w:val="20"/>
                <w:szCs w:val="20"/>
              </w:rPr>
            </w:pPr>
            <w:r w:rsidRPr="00713BA4">
              <w:rPr>
                <w:rFonts w:cs="Arial"/>
                <w:b/>
                <w:color w:val="000000"/>
                <w:sz w:val="20"/>
                <w:szCs w:val="20"/>
              </w:rPr>
              <w:t>A.9</w:t>
            </w:r>
          </w:p>
        </w:tc>
        <w:tc>
          <w:tcPr>
            <w:tcW w:w="5926" w:type="dxa"/>
            <w:shd w:val="clear" w:color="auto" w:fill="FFFFFF" w:themeFill="background1"/>
          </w:tcPr>
          <w:p w14:paraId="423A10A1" w14:textId="103C5781" w:rsidR="00D54984" w:rsidRPr="00061233" w:rsidRDefault="00333B4B" w:rsidP="004E581D">
            <w:pPr>
              <w:spacing w:after="120"/>
              <w:rPr>
                <w:rFonts w:cs="Arial"/>
                <w:sz w:val="20"/>
                <w:szCs w:val="20"/>
              </w:rPr>
            </w:pPr>
            <w:r w:rsidRPr="00061233">
              <w:rPr>
                <w:rFonts w:cs="Arial"/>
                <w:sz w:val="20"/>
                <w:szCs w:val="20"/>
              </w:rPr>
              <w:t>Where the DEA Client intends to undertake Relevant Markets to be accessed via the DEA arrangement, please give a general description of:</w:t>
            </w:r>
            <w:r w:rsidR="00D54984" w:rsidRPr="00061233">
              <w:rPr>
                <w:rFonts w:cs="Arial"/>
                <w:sz w:val="20"/>
                <w:szCs w:val="20"/>
              </w:rPr>
              <w:t xml:space="preserve"> </w:t>
            </w:r>
          </w:p>
          <w:p w14:paraId="489CCDB3" w14:textId="107F60B2" w:rsidR="00D54984" w:rsidRPr="00061233" w:rsidRDefault="00333B4B" w:rsidP="004E581D">
            <w:pPr>
              <w:pStyle w:val="ListParagraph"/>
              <w:numPr>
                <w:ilvl w:val="0"/>
                <w:numId w:val="21"/>
              </w:numPr>
              <w:spacing w:after="120"/>
              <w:rPr>
                <w:rFonts w:cs="Arial"/>
                <w:sz w:val="20"/>
                <w:szCs w:val="20"/>
              </w:rPr>
            </w:pPr>
            <w:r w:rsidRPr="00061233">
              <w:rPr>
                <w:rFonts w:cs="Arial"/>
                <w:sz w:val="20"/>
                <w:szCs w:val="20"/>
              </w:rPr>
              <w:t>T</w:t>
            </w:r>
            <w:r w:rsidR="00D54984" w:rsidRPr="00061233">
              <w:rPr>
                <w:rFonts w:cs="Arial"/>
                <w:sz w:val="20"/>
                <w:szCs w:val="20"/>
              </w:rPr>
              <w:t>he types of trading strategies;</w:t>
            </w:r>
          </w:p>
          <w:p w14:paraId="428C245E" w14:textId="7114B922" w:rsidR="00D54984" w:rsidRPr="00061233" w:rsidRDefault="00333B4B" w:rsidP="004E581D">
            <w:pPr>
              <w:pStyle w:val="ListParagraph"/>
              <w:numPr>
                <w:ilvl w:val="0"/>
                <w:numId w:val="21"/>
              </w:numPr>
              <w:spacing w:after="120"/>
              <w:rPr>
                <w:rFonts w:cs="Arial"/>
                <w:sz w:val="20"/>
                <w:szCs w:val="20"/>
              </w:rPr>
            </w:pPr>
            <w:r w:rsidRPr="00061233">
              <w:rPr>
                <w:rFonts w:cs="Arial"/>
                <w:sz w:val="20"/>
                <w:szCs w:val="20"/>
              </w:rPr>
              <w:t>A</w:t>
            </w:r>
            <w:r w:rsidR="00D54984" w:rsidRPr="00061233">
              <w:rPr>
                <w:rFonts w:cs="Arial"/>
                <w:sz w:val="20"/>
                <w:szCs w:val="20"/>
              </w:rPr>
              <w:t>ny automated investment or execution strategies;</w:t>
            </w:r>
          </w:p>
          <w:p w14:paraId="155C09E9" w14:textId="399B71D1" w:rsidR="00D54984" w:rsidRPr="00061233" w:rsidRDefault="00333B4B" w:rsidP="004E581D">
            <w:pPr>
              <w:pStyle w:val="ListParagraph"/>
              <w:numPr>
                <w:ilvl w:val="0"/>
                <w:numId w:val="21"/>
              </w:numPr>
              <w:spacing w:after="120"/>
              <w:rPr>
                <w:rFonts w:cs="Arial"/>
                <w:sz w:val="20"/>
                <w:szCs w:val="20"/>
              </w:rPr>
            </w:pPr>
            <w:r w:rsidRPr="00061233">
              <w:rPr>
                <w:rFonts w:cs="Arial"/>
                <w:sz w:val="20"/>
                <w:szCs w:val="20"/>
              </w:rPr>
              <w:t>T</w:t>
            </w:r>
            <w:r w:rsidR="00D54984" w:rsidRPr="00061233">
              <w:rPr>
                <w:rFonts w:cs="Arial"/>
                <w:sz w:val="20"/>
                <w:szCs w:val="20"/>
              </w:rPr>
              <w:t>he level of expected trading; and</w:t>
            </w:r>
          </w:p>
          <w:p w14:paraId="7C8324E1" w14:textId="6F25A8A2" w:rsidR="00D54984" w:rsidRPr="00061233" w:rsidRDefault="00333B4B" w:rsidP="00333B4B">
            <w:pPr>
              <w:pStyle w:val="ListParagraph"/>
              <w:numPr>
                <w:ilvl w:val="0"/>
                <w:numId w:val="21"/>
              </w:numPr>
              <w:spacing w:after="120"/>
              <w:rPr>
                <w:rFonts w:eastAsia="Times New Roman" w:cs="Arial"/>
                <w:sz w:val="20"/>
                <w:szCs w:val="20"/>
                <w:lang w:eastAsia="en-GB"/>
              </w:rPr>
            </w:pPr>
            <w:r w:rsidRPr="00061233">
              <w:rPr>
                <w:rFonts w:cs="Arial"/>
                <w:sz w:val="20"/>
                <w:szCs w:val="20"/>
              </w:rPr>
              <w:t>T</w:t>
            </w:r>
            <w:r w:rsidR="00D54984" w:rsidRPr="00061233">
              <w:rPr>
                <w:rFonts w:cs="Arial"/>
                <w:sz w:val="20"/>
                <w:szCs w:val="20"/>
              </w:rPr>
              <w:t>he level of expected order volume</w:t>
            </w:r>
            <w:r w:rsidRPr="00061233">
              <w:rPr>
                <w:rFonts w:cs="Arial"/>
                <w:sz w:val="20"/>
                <w:szCs w:val="20"/>
              </w:rPr>
              <w:t>.</w:t>
            </w:r>
          </w:p>
        </w:tc>
        <w:tc>
          <w:tcPr>
            <w:tcW w:w="5785" w:type="dxa"/>
            <w:shd w:val="clear" w:color="auto" w:fill="FFFFFF" w:themeFill="background1"/>
          </w:tcPr>
          <w:p w14:paraId="4E2AB78F" w14:textId="77777777" w:rsidR="00D54984" w:rsidRPr="00713BA4" w:rsidRDefault="00D54984" w:rsidP="004E581D">
            <w:pPr>
              <w:spacing w:after="120"/>
              <w:rPr>
                <w:rFonts w:eastAsia="Times New Roman" w:cstheme="minorHAnsi"/>
                <w:color w:val="000000"/>
                <w:sz w:val="20"/>
                <w:szCs w:val="20"/>
                <w:lang w:eastAsia="en-GB"/>
              </w:rPr>
            </w:pPr>
          </w:p>
        </w:tc>
      </w:tr>
      <w:tr w:rsidR="00D54984" w:rsidRPr="00713BA4" w14:paraId="17FD17D3" w14:textId="77777777" w:rsidTr="002E43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67"/>
        </w:trPr>
        <w:tc>
          <w:tcPr>
            <w:tcW w:w="1413" w:type="dxa"/>
            <w:vMerge/>
            <w:tcBorders>
              <w:left w:val="single" w:sz="4" w:space="0" w:color="auto"/>
              <w:right w:val="single" w:sz="4" w:space="0" w:color="auto"/>
            </w:tcBorders>
          </w:tcPr>
          <w:p w14:paraId="0100F7B6" w14:textId="77777777" w:rsidR="00D54984" w:rsidRPr="00713BA4" w:rsidRDefault="00D54984" w:rsidP="004E581D">
            <w:pPr>
              <w:spacing w:after="120"/>
              <w:rPr>
                <w:rFonts w:eastAsia="Times New Roman" w:cstheme="minorHAnsi"/>
                <w:b/>
                <w:color w:val="000000"/>
                <w:sz w:val="20"/>
                <w:szCs w:val="20"/>
                <w:lang w:eastAsia="en-GB"/>
              </w:rPr>
            </w:pPr>
          </w:p>
        </w:tc>
        <w:tc>
          <w:tcPr>
            <w:tcW w:w="594" w:type="dxa"/>
            <w:tcBorders>
              <w:left w:val="single" w:sz="4" w:space="0" w:color="auto"/>
            </w:tcBorders>
            <w:shd w:val="clear" w:color="auto" w:fill="FFFFFF" w:themeFill="background1"/>
          </w:tcPr>
          <w:p w14:paraId="1D2BB20C" w14:textId="3A564B87" w:rsidR="00D54984" w:rsidRPr="00713BA4" w:rsidRDefault="00D54984" w:rsidP="00F44C59">
            <w:pPr>
              <w:spacing w:after="120"/>
              <w:jc w:val="center"/>
              <w:rPr>
                <w:rFonts w:cs="Arial"/>
                <w:b/>
                <w:color w:val="000000"/>
                <w:sz w:val="20"/>
                <w:szCs w:val="20"/>
              </w:rPr>
            </w:pPr>
            <w:r w:rsidRPr="00713BA4">
              <w:rPr>
                <w:rFonts w:cs="Arial"/>
                <w:b/>
                <w:color w:val="000000"/>
                <w:sz w:val="20"/>
                <w:szCs w:val="20"/>
              </w:rPr>
              <w:t>A.10</w:t>
            </w:r>
          </w:p>
        </w:tc>
        <w:tc>
          <w:tcPr>
            <w:tcW w:w="5926" w:type="dxa"/>
            <w:shd w:val="clear" w:color="auto" w:fill="FFFFFF" w:themeFill="background1"/>
          </w:tcPr>
          <w:p w14:paraId="305A414A" w14:textId="214F4330" w:rsidR="00D54984" w:rsidRPr="00713BA4" w:rsidRDefault="00D54984" w:rsidP="00E778C5">
            <w:pPr>
              <w:spacing w:after="120"/>
              <w:rPr>
                <w:rFonts w:eastAsia="Times New Roman" w:cs="Arial"/>
                <w:color w:val="000000"/>
                <w:sz w:val="20"/>
                <w:szCs w:val="20"/>
                <w:lang w:eastAsia="en-GB"/>
              </w:rPr>
            </w:pPr>
            <w:r w:rsidRPr="00713BA4">
              <w:rPr>
                <w:rFonts w:cs="Arial"/>
                <w:color w:val="000000"/>
                <w:sz w:val="20"/>
                <w:szCs w:val="20"/>
              </w:rPr>
              <w:t>Will the DEA Client be classified as a “market maker</w:t>
            </w:r>
            <w:r w:rsidRPr="00E778C5">
              <w:rPr>
                <w:rFonts w:cs="Arial"/>
                <w:i/>
                <w:color w:val="000000"/>
                <w:sz w:val="20"/>
                <w:szCs w:val="20"/>
              </w:rPr>
              <w:t xml:space="preserve">” </w:t>
            </w:r>
            <w:r w:rsidR="00E778C5">
              <w:rPr>
                <w:rFonts w:cs="Arial"/>
                <w:i/>
                <w:color w:val="000000"/>
                <w:sz w:val="20"/>
                <w:szCs w:val="20"/>
              </w:rPr>
              <w:t>(</w:t>
            </w:r>
            <w:r w:rsidRPr="00E778C5">
              <w:rPr>
                <w:rFonts w:cs="Arial"/>
                <w:i/>
                <w:color w:val="000000"/>
                <w:sz w:val="20"/>
                <w:szCs w:val="20"/>
              </w:rPr>
              <w:t>as defined in Article 4(1) (</w:t>
            </w:r>
            <w:r w:rsidR="00E778C5" w:rsidRPr="00E778C5">
              <w:rPr>
                <w:rFonts w:cs="Arial"/>
                <w:i/>
                <w:color w:val="000000"/>
                <w:sz w:val="20"/>
                <w:szCs w:val="20"/>
              </w:rPr>
              <w:t>7) of MiFID II</w:t>
            </w:r>
            <w:r w:rsidR="00E778C5">
              <w:rPr>
                <w:rFonts w:cs="Arial"/>
                <w:i/>
                <w:color w:val="000000"/>
                <w:sz w:val="20"/>
                <w:szCs w:val="20"/>
              </w:rPr>
              <w:t>)</w:t>
            </w:r>
            <w:r w:rsidRPr="00713BA4">
              <w:rPr>
                <w:rFonts w:cs="Arial"/>
                <w:color w:val="000000"/>
                <w:sz w:val="20"/>
                <w:szCs w:val="20"/>
              </w:rPr>
              <w:t xml:space="preserve">?  </w:t>
            </w:r>
          </w:p>
        </w:tc>
        <w:tc>
          <w:tcPr>
            <w:tcW w:w="5785" w:type="dxa"/>
            <w:shd w:val="clear" w:color="auto" w:fill="FFFFFF" w:themeFill="background1"/>
          </w:tcPr>
          <w:p w14:paraId="11878B71" w14:textId="77777777" w:rsidR="00D54984" w:rsidRPr="00713BA4" w:rsidRDefault="00D54984" w:rsidP="004E581D">
            <w:pPr>
              <w:spacing w:after="120"/>
              <w:rPr>
                <w:rFonts w:eastAsia="Times New Roman" w:cstheme="minorHAnsi"/>
                <w:color w:val="000000"/>
                <w:sz w:val="20"/>
                <w:szCs w:val="20"/>
                <w:lang w:eastAsia="en-GB"/>
              </w:rPr>
            </w:pPr>
          </w:p>
        </w:tc>
      </w:tr>
      <w:tr w:rsidR="00D54984" w:rsidRPr="00713BA4" w14:paraId="296FD374" w14:textId="77777777" w:rsidTr="000662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vMerge/>
            <w:tcBorders>
              <w:left w:val="single" w:sz="4" w:space="0" w:color="auto"/>
              <w:right w:val="single" w:sz="4" w:space="0" w:color="auto"/>
            </w:tcBorders>
          </w:tcPr>
          <w:p w14:paraId="2946A254" w14:textId="77777777" w:rsidR="00D54984" w:rsidRPr="00713BA4" w:rsidRDefault="00D54984" w:rsidP="004E581D">
            <w:pPr>
              <w:spacing w:after="120"/>
              <w:rPr>
                <w:rFonts w:eastAsia="Times New Roman" w:cstheme="minorHAnsi"/>
                <w:b/>
                <w:color w:val="000000"/>
                <w:sz w:val="20"/>
                <w:szCs w:val="20"/>
                <w:lang w:eastAsia="en-GB"/>
              </w:rPr>
            </w:pPr>
          </w:p>
        </w:tc>
        <w:tc>
          <w:tcPr>
            <w:tcW w:w="594" w:type="dxa"/>
            <w:tcBorders>
              <w:left w:val="single" w:sz="4" w:space="0" w:color="auto"/>
            </w:tcBorders>
            <w:shd w:val="clear" w:color="auto" w:fill="FFFFFF" w:themeFill="background1"/>
          </w:tcPr>
          <w:p w14:paraId="15CE3142" w14:textId="1A1D96FB" w:rsidR="00D54984" w:rsidRPr="00713BA4" w:rsidRDefault="00D54984" w:rsidP="00F44C59">
            <w:pPr>
              <w:spacing w:after="120"/>
              <w:jc w:val="center"/>
              <w:rPr>
                <w:rFonts w:cs="Arial"/>
                <w:b/>
                <w:color w:val="000000"/>
                <w:sz w:val="20"/>
                <w:szCs w:val="20"/>
              </w:rPr>
            </w:pPr>
            <w:r w:rsidRPr="00713BA4">
              <w:rPr>
                <w:rFonts w:cs="Arial"/>
                <w:b/>
                <w:color w:val="000000"/>
                <w:sz w:val="20"/>
                <w:szCs w:val="20"/>
              </w:rPr>
              <w:t>A.11</w:t>
            </w:r>
          </w:p>
        </w:tc>
        <w:tc>
          <w:tcPr>
            <w:tcW w:w="5926" w:type="dxa"/>
            <w:shd w:val="clear" w:color="auto" w:fill="FFFFFF" w:themeFill="background1"/>
          </w:tcPr>
          <w:p w14:paraId="2244620F" w14:textId="77777777" w:rsidR="00D54984" w:rsidRPr="00713BA4" w:rsidRDefault="00D54984" w:rsidP="004E581D">
            <w:pPr>
              <w:spacing w:after="120"/>
              <w:rPr>
                <w:rFonts w:cs="Arial"/>
                <w:color w:val="000000"/>
                <w:sz w:val="20"/>
                <w:szCs w:val="20"/>
              </w:rPr>
            </w:pPr>
            <w:r w:rsidRPr="00713BA4">
              <w:rPr>
                <w:rFonts w:cs="Arial"/>
                <w:color w:val="000000"/>
                <w:sz w:val="20"/>
                <w:szCs w:val="20"/>
              </w:rPr>
              <w:t>Will the DEA Client have a direct relationship with the trading venue to which the DEA arrangement relates?</w:t>
            </w:r>
          </w:p>
        </w:tc>
        <w:tc>
          <w:tcPr>
            <w:tcW w:w="5785" w:type="dxa"/>
            <w:shd w:val="clear" w:color="auto" w:fill="FFFFFF" w:themeFill="background1"/>
          </w:tcPr>
          <w:p w14:paraId="34728BF4" w14:textId="77777777" w:rsidR="00D54984" w:rsidRPr="00713BA4" w:rsidRDefault="00D54984" w:rsidP="004E581D">
            <w:pPr>
              <w:spacing w:after="120"/>
              <w:rPr>
                <w:rFonts w:eastAsia="Times New Roman" w:cstheme="minorHAnsi"/>
                <w:color w:val="000000"/>
                <w:sz w:val="20"/>
                <w:szCs w:val="20"/>
                <w:lang w:eastAsia="en-GB"/>
              </w:rPr>
            </w:pPr>
          </w:p>
        </w:tc>
      </w:tr>
      <w:tr w:rsidR="00D54984" w:rsidRPr="00713BA4" w14:paraId="309C5933" w14:textId="77777777" w:rsidTr="000662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vMerge/>
            <w:tcBorders>
              <w:left w:val="single" w:sz="4" w:space="0" w:color="auto"/>
              <w:right w:val="single" w:sz="4" w:space="0" w:color="auto"/>
            </w:tcBorders>
          </w:tcPr>
          <w:p w14:paraId="420FCB61" w14:textId="77777777" w:rsidR="00D54984" w:rsidRPr="00713BA4" w:rsidRDefault="00D54984" w:rsidP="004E581D">
            <w:pPr>
              <w:spacing w:after="120"/>
              <w:rPr>
                <w:rFonts w:eastAsia="Times New Roman" w:cstheme="minorHAnsi"/>
                <w:b/>
                <w:color w:val="000000"/>
                <w:sz w:val="20"/>
                <w:szCs w:val="20"/>
                <w:lang w:eastAsia="en-GB"/>
              </w:rPr>
            </w:pPr>
          </w:p>
        </w:tc>
        <w:tc>
          <w:tcPr>
            <w:tcW w:w="594" w:type="dxa"/>
            <w:tcBorders>
              <w:left w:val="single" w:sz="4" w:space="0" w:color="auto"/>
            </w:tcBorders>
            <w:shd w:val="clear" w:color="auto" w:fill="FFFFFF" w:themeFill="background1"/>
          </w:tcPr>
          <w:p w14:paraId="72FA1197" w14:textId="3745FB11" w:rsidR="00D54984" w:rsidRPr="00713BA4" w:rsidRDefault="00D54984" w:rsidP="00F44C59">
            <w:pPr>
              <w:spacing w:after="120"/>
              <w:jc w:val="center"/>
              <w:rPr>
                <w:rFonts w:cs="Arial"/>
                <w:b/>
                <w:color w:val="000000"/>
                <w:sz w:val="20"/>
                <w:szCs w:val="20"/>
              </w:rPr>
            </w:pPr>
            <w:r w:rsidRPr="00713BA4">
              <w:rPr>
                <w:rFonts w:cs="Arial"/>
                <w:b/>
                <w:color w:val="000000"/>
                <w:sz w:val="20"/>
                <w:szCs w:val="20"/>
              </w:rPr>
              <w:t>A.12</w:t>
            </w:r>
          </w:p>
        </w:tc>
        <w:tc>
          <w:tcPr>
            <w:tcW w:w="5926" w:type="dxa"/>
            <w:shd w:val="clear" w:color="auto" w:fill="FFFFFF" w:themeFill="background1"/>
          </w:tcPr>
          <w:p w14:paraId="7E81C763" w14:textId="77777777" w:rsidR="00D54984" w:rsidRPr="00713BA4" w:rsidRDefault="00D54984" w:rsidP="004E581D">
            <w:pPr>
              <w:spacing w:after="120"/>
              <w:rPr>
                <w:rFonts w:cs="Arial"/>
                <w:color w:val="000000"/>
                <w:sz w:val="20"/>
                <w:szCs w:val="20"/>
              </w:rPr>
            </w:pPr>
            <w:r w:rsidRPr="00713BA4">
              <w:rPr>
                <w:rFonts w:cs="Arial"/>
                <w:color w:val="000000"/>
                <w:sz w:val="20"/>
                <w:szCs w:val="20"/>
              </w:rPr>
              <w:t>Will the DEA Client be classified as a clearing member in relation to any relevant CCP involved in a clearing process linked to the DEA Services?</w:t>
            </w:r>
          </w:p>
        </w:tc>
        <w:tc>
          <w:tcPr>
            <w:tcW w:w="5785" w:type="dxa"/>
            <w:shd w:val="clear" w:color="auto" w:fill="FFFFFF" w:themeFill="background1"/>
          </w:tcPr>
          <w:p w14:paraId="53CB12C8" w14:textId="77777777" w:rsidR="00D54984" w:rsidRPr="00713BA4" w:rsidRDefault="00D54984" w:rsidP="004E581D">
            <w:pPr>
              <w:spacing w:after="120"/>
              <w:rPr>
                <w:rFonts w:eastAsia="Times New Roman" w:cstheme="minorHAnsi"/>
                <w:color w:val="000000"/>
                <w:sz w:val="20"/>
                <w:szCs w:val="20"/>
                <w:lang w:eastAsia="en-GB"/>
              </w:rPr>
            </w:pPr>
          </w:p>
        </w:tc>
      </w:tr>
      <w:tr w:rsidR="00D54984" w:rsidRPr="00713BA4" w14:paraId="7E2EB0E8" w14:textId="77777777" w:rsidTr="000662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vMerge/>
            <w:tcBorders>
              <w:left w:val="single" w:sz="4" w:space="0" w:color="auto"/>
              <w:right w:val="single" w:sz="4" w:space="0" w:color="auto"/>
            </w:tcBorders>
          </w:tcPr>
          <w:p w14:paraId="44CDB780" w14:textId="77777777" w:rsidR="00D54984" w:rsidRPr="00713BA4" w:rsidRDefault="00D54984" w:rsidP="004E581D">
            <w:pPr>
              <w:spacing w:after="120"/>
              <w:rPr>
                <w:rFonts w:eastAsia="Times New Roman" w:cstheme="minorHAnsi"/>
                <w:b/>
                <w:color w:val="000000"/>
                <w:sz w:val="20"/>
                <w:szCs w:val="20"/>
                <w:lang w:eastAsia="en-GB"/>
              </w:rPr>
            </w:pPr>
          </w:p>
        </w:tc>
        <w:tc>
          <w:tcPr>
            <w:tcW w:w="594" w:type="dxa"/>
            <w:tcBorders>
              <w:left w:val="single" w:sz="4" w:space="0" w:color="auto"/>
            </w:tcBorders>
            <w:shd w:val="clear" w:color="auto" w:fill="FFFFFF" w:themeFill="background1"/>
          </w:tcPr>
          <w:p w14:paraId="230593D3" w14:textId="0DFF0CA5" w:rsidR="00D54984" w:rsidRPr="00713BA4" w:rsidRDefault="00D54984" w:rsidP="00F44C59">
            <w:pPr>
              <w:spacing w:after="120"/>
              <w:jc w:val="center"/>
              <w:rPr>
                <w:rFonts w:eastAsia="Times New Roman" w:cs="Arial"/>
                <w:b/>
                <w:color w:val="000000"/>
                <w:sz w:val="20"/>
                <w:szCs w:val="20"/>
                <w:lang w:eastAsia="en-GB"/>
              </w:rPr>
            </w:pPr>
            <w:r w:rsidRPr="00713BA4">
              <w:rPr>
                <w:rFonts w:eastAsia="Times New Roman" w:cs="Arial"/>
                <w:b/>
                <w:color w:val="000000"/>
                <w:sz w:val="20"/>
                <w:szCs w:val="20"/>
                <w:lang w:eastAsia="en-GB"/>
              </w:rPr>
              <w:t>A.13</w:t>
            </w:r>
          </w:p>
        </w:tc>
        <w:tc>
          <w:tcPr>
            <w:tcW w:w="5926" w:type="dxa"/>
            <w:shd w:val="clear" w:color="auto" w:fill="FFFFFF" w:themeFill="background1"/>
          </w:tcPr>
          <w:p w14:paraId="2804D5D4" w14:textId="1F4F99F4" w:rsidR="00D54984" w:rsidRPr="00713BA4" w:rsidRDefault="00D54984" w:rsidP="00333B4B">
            <w:pPr>
              <w:spacing w:after="120"/>
              <w:rPr>
                <w:rFonts w:eastAsia="Times New Roman" w:cs="Arial"/>
                <w:color w:val="000000"/>
                <w:sz w:val="20"/>
                <w:szCs w:val="20"/>
                <w:lang w:eastAsia="en-GB"/>
              </w:rPr>
            </w:pPr>
            <w:r w:rsidRPr="00713BA4">
              <w:rPr>
                <w:rFonts w:eastAsia="Times New Roman" w:cs="Arial"/>
                <w:color w:val="000000"/>
                <w:sz w:val="20"/>
                <w:szCs w:val="20"/>
                <w:lang w:eastAsia="en-GB"/>
              </w:rPr>
              <w:t>Please describe</w:t>
            </w:r>
            <w:r w:rsidRPr="00061233">
              <w:rPr>
                <w:rFonts w:eastAsia="Times New Roman" w:cs="Arial"/>
                <w:sz w:val="20"/>
                <w:szCs w:val="20"/>
                <w:lang w:eastAsia="en-GB"/>
              </w:rPr>
              <w:t xml:space="preserve"> </w:t>
            </w:r>
            <w:r w:rsidR="00333B4B" w:rsidRPr="00061233">
              <w:rPr>
                <w:rFonts w:eastAsia="Times New Roman" w:cs="Arial"/>
                <w:sz w:val="20"/>
                <w:szCs w:val="20"/>
                <w:lang w:eastAsia="en-GB"/>
              </w:rPr>
              <w:t xml:space="preserve">the </w:t>
            </w:r>
            <w:r w:rsidRPr="00713BA4">
              <w:rPr>
                <w:rFonts w:eastAsia="Times New Roman" w:cs="Arial"/>
                <w:color w:val="000000"/>
                <w:sz w:val="20"/>
                <w:szCs w:val="20"/>
                <w:lang w:eastAsia="en-GB"/>
              </w:rPr>
              <w:t>operational setup and systems that the DEA Client uses – or plans to use.</w:t>
            </w:r>
          </w:p>
        </w:tc>
        <w:tc>
          <w:tcPr>
            <w:tcW w:w="5785" w:type="dxa"/>
            <w:shd w:val="clear" w:color="auto" w:fill="FFFFFF" w:themeFill="background1"/>
          </w:tcPr>
          <w:p w14:paraId="5C8BE720" w14:textId="77777777" w:rsidR="00D54984" w:rsidRPr="00713BA4" w:rsidRDefault="00D54984" w:rsidP="004E581D">
            <w:pPr>
              <w:spacing w:after="120"/>
              <w:rPr>
                <w:rFonts w:eastAsia="Times New Roman" w:cstheme="minorHAnsi"/>
                <w:color w:val="000000"/>
                <w:sz w:val="20"/>
                <w:szCs w:val="20"/>
                <w:lang w:eastAsia="en-GB"/>
              </w:rPr>
            </w:pPr>
          </w:p>
        </w:tc>
      </w:tr>
      <w:tr w:rsidR="00333B4B" w:rsidRPr="00713BA4" w14:paraId="038DC57C" w14:textId="77777777" w:rsidTr="000662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vMerge/>
            <w:tcBorders>
              <w:left w:val="single" w:sz="4" w:space="0" w:color="auto"/>
              <w:right w:val="single" w:sz="4" w:space="0" w:color="auto"/>
            </w:tcBorders>
          </w:tcPr>
          <w:p w14:paraId="158B09C2" w14:textId="77777777" w:rsidR="00333B4B" w:rsidRPr="00713BA4" w:rsidRDefault="00333B4B" w:rsidP="004E581D">
            <w:pPr>
              <w:spacing w:after="120"/>
              <w:rPr>
                <w:rFonts w:eastAsia="Times New Roman" w:cstheme="minorHAnsi"/>
                <w:b/>
                <w:color w:val="000000"/>
                <w:sz w:val="20"/>
                <w:szCs w:val="20"/>
                <w:lang w:eastAsia="en-GB"/>
              </w:rPr>
            </w:pPr>
          </w:p>
        </w:tc>
        <w:tc>
          <w:tcPr>
            <w:tcW w:w="594" w:type="dxa"/>
            <w:tcBorders>
              <w:left w:val="single" w:sz="4" w:space="0" w:color="auto"/>
            </w:tcBorders>
            <w:shd w:val="clear" w:color="auto" w:fill="FFFFFF" w:themeFill="background1"/>
          </w:tcPr>
          <w:p w14:paraId="120223C2" w14:textId="6B56CC16" w:rsidR="00333B4B" w:rsidRPr="00713BA4" w:rsidRDefault="00333B4B" w:rsidP="00F44C59">
            <w:pPr>
              <w:spacing w:after="120"/>
              <w:jc w:val="center"/>
              <w:rPr>
                <w:rFonts w:eastAsia="Times New Roman" w:cs="Arial"/>
                <w:b/>
                <w:color w:val="000000"/>
                <w:sz w:val="20"/>
                <w:szCs w:val="20"/>
                <w:lang w:eastAsia="en-GB"/>
              </w:rPr>
            </w:pPr>
            <w:r w:rsidRPr="00713BA4">
              <w:rPr>
                <w:rFonts w:eastAsia="Times New Roman" w:cs="Arial"/>
                <w:b/>
                <w:color w:val="000000"/>
                <w:sz w:val="20"/>
                <w:szCs w:val="20"/>
                <w:lang w:eastAsia="en-GB"/>
              </w:rPr>
              <w:t>A.14</w:t>
            </w:r>
          </w:p>
        </w:tc>
        <w:tc>
          <w:tcPr>
            <w:tcW w:w="5926" w:type="dxa"/>
            <w:shd w:val="clear" w:color="auto" w:fill="FFFFFF" w:themeFill="background1"/>
          </w:tcPr>
          <w:p w14:paraId="77227981" w14:textId="0018D52F" w:rsidR="00333B4B" w:rsidRPr="00713BA4" w:rsidRDefault="00333B4B" w:rsidP="002E43B6">
            <w:pPr>
              <w:spacing w:after="120"/>
              <w:rPr>
                <w:rFonts w:eastAsia="Times New Roman" w:cs="Arial"/>
                <w:color w:val="000000"/>
                <w:sz w:val="20"/>
                <w:szCs w:val="20"/>
                <w:lang w:eastAsia="en-GB"/>
              </w:rPr>
            </w:pPr>
            <w:r w:rsidRPr="00713BA4">
              <w:rPr>
                <w:rFonts w:eastAsia="Times New Roman" w:cs="Arial"/>
                <w:color w:val="000000"/>
                <w:sz w:val="20"/>
                <w:szCs w:val="20"/>
                <w:lang w:eastAsia="en-GB"/>
              </w:rPr>
              <w:t xml:space="preserve">Please describe all pre- and post-trade risk controls that the DEA Client applies or will apply to its trading strategies on </w:t>
            </w:r>
            <w:r w:rsidR="002E43B6">
              <w:rPr>
                <w:rFonts w:eastAsia="Times New Roman" w:cs="Arial"/>
                <w:color w:val="000000"/>
                <w:sz w:val="20"/>
                <w:szCs w:val="20"/>
                <w:lang w:eastAsia="en-GB"/>
              </w:rPr>
              <w:t xml:space="preserve">the </w:t>
            </w:r>
            <w:r w:rsidRPr="00713BA4">
              <w:rPr>
                <w:rFonts w:eastAsia="Times New Roman" w:cs="Arial"/>
                <w:color w:val="000000"/>
                <w:sz w:val="20"/>
                <w:szCs w:val="20"/>
                <w:lang w:eastAsia="en-GB"/>
              </w:rPr>
              <w:t>Relevant Markets to be accessed via the DEA arrangement.</w:t>
            </w:r>
            <w:r w:rsidRPr="00713BA4" w:rsidDel="000811A7">
              <w:rPr>
                <w:rFonts w:eastAsia="Times New Roman" w:cs="Arial"/>
                <w:color w:val="000000"/>
                <w:sz w:val="20"/>
                <w:szCs w:val="20"/>
                <w:lang w:eastAsia="en-GB"/>
              </w:rPr>
              <w:t xml:space="preserve"> </w:t>
            </w:r>
          </w:p>
        </w:tc>
        <w:tc>
          <w:tcPr>
            <w:tcW w:w="5785" w:type="dxa"/>
            <w:shd w:val="clear" w:color="auto" w:fill="FFFFFF" w:themeFill="background1"/>
          </w:tcPr>
          <w:p w14:paraId="009C3444" w14:textId="77777777" w:rsidR="00333B4B" w:rsidRPr="00713BA4" w:rsidRDefault="00333B4B" w:rsidP="004E581D">
            <w:pPr>
              <w:spacing w:after="120"/>
              <w:rPr>
                <w:rFonts w:eastAsia="Times New Roman" w:cstheme="minorHAnsi"/>
                <w:color w:val="000000"/>
                <w:sz w:val="20"/>
                <w:szCs w:val="20"/>
                <w:lang w:eastAsia="en-GB"/>
              </w:rPr>
            </w:pPr>
          </w:p>
        </w:tc>
      </w:tr>
      <w:tr w:rsidR="00333B4B" w:rsidRPr="00713BA4" w14:paraId="52CBF697" w14:textId="77777777" w:rsidTr="000662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vMerge/>
            <w:tcBorders>
              <w:left w:val="single" w:sz="4" w:space="0" w:color="auto"/>
              <w:right w:val="single" w:sz="4" w:space="0" w:color="auto"/>
            </w:tcBorders>
          </w:tcPr>
          <w:p w14:paraId="2DC78C4D" w14:textId="77777777" w:rsidR="00333B4B" w:rsidRPr="00713BA4" w:rsidRDefault="00333B4B" w:rsidP="004E581D">
            <w:pPr>
              <w:spacing w:after="120"/>
              <w:rPr>
                <w:rFonts w:eastAsia="Times New Roman" w:cstheme="minorHAnsi"/>
                <w:b/>
                <w:color w:val="000000"/>
                <w:sz w:val="20"/>
                <w:szCs w:val="20"/>
                <w:lang w:eastAsia="en-GB"/>
              </w:rPr>
            </w:pPr>
          </w:p>
        </w:tc>
        <w:tc>
          <w:tcPr>
            <w:tcW w:w="594" w:type="dxa"/>
            <w:tcBorders>
              <w:left w:val="single" w:sz="4" w:space="0" w:color="auto"/>
            </w:tcBorders>
            <w:shd w:val="clear" w:color="auto" w:fill="FFFFFF" w:themeFill="background1"/>
          </w:tcPr>
          <w:p w14:paraId="5B5E3864" w14:textId="2B91EBD8" w:rsidR="00333B4B" w:rsidRPr="00713BA4" w:rsidRDefault="00333B4B" w:rsidP="00F44C59">
            <w:pPr>
              <w:spacing w:after="120"/>
              <w:jc w:val="center"/>
              <w:rPr>
                <w:rFonts w:eastAsia="Times New Roman" w:cs="Arial"/>
                <w:b/>
                <w:color w:val="000000"/>
                <w:sz w:val="20"/>
                <w:szCs w:val="20"/>
                <w:lang w:eastAsia="en-GB"/>
              </w:rPr>
            </w:pPr>
            <w:r w:rsidRPr="00713BA4">
              <w:rPr>
                <w:rFonts w:eastAsia="Times New Roman" w:cs="Arial"/>
                <w:b/>
                <w:color w:val="000000"/>
                <w:sz w:val="20"/>
                <w:szCs w:val="20"/>
                <w:lang w:eastAsia="en-GB"/>
              </w:rPr>
              <w:t>A.15</w:t>
            </w:r>
          </w:p>
        </w:tc>
        <w:tc>
          <w:tcPr>
            <w:tcW w:w="5926" w:type="dxa"/>
            <w:shd w:val="clear" w:color="auto" w:fill="FFFFFF" w:themeFill="background1"/>
          </w:tcPr>
          <w:p w14:paraId="48A64D0A" w14:textId="1533D255" w:rsidR="00333B4B" w:rsidRPr="00713BA4" w:rsidRDefault="00333B4B" w:rsidP="002E43B6">
            <w:pPr>
              <w:spacing w:after="120"/>
              <w:rPr>
                <w:rFonts w:eastAsia="Times New Roman" w:cs="Arial"/>
                <w:color w:val="000000"/>
                <w:sz w:val="20"/>
                <w:szCs w:val="20"/>
                <w:lang w:eastAsia="en-GB"/>
              </w:rPr>
            </w:pPr>
            <w:r w:rsidRPr="00713BA4">
              <w:rPr>
                <w:rFonts w:eastAsia="Times New Roman" w:cs="Arial"/>
                <w:color w:val="000000"/>
                <w:sz w:val="20"/>
                <w:szCs w:val="20"/>
                <w:lang w:eastAsia="en-GB"/>
              </w:rPr>
              <w:t>If the DEA Client is using - or plans to use - third party trading software</w:t>
            </w:r>
            <w:r w:rsidR="002E43B6">
              <w:rPr>
                <w:rFonts w:eastAsia="Times New Roman" w:cs="Arial"/>
                <w:color w:val="000000"/>
                <w:sz w:val="20"/>
                <w:szCs w:val="20"/>
                <w:lang w:eastAsia="en-GB"/>
              </w:rPr>
              <w:t xml:space="preserve">, </w:t>
            </w:r>
            <w:r w:rsidRPr="00713BA4">
              <w:rPr>
                <w:rFonts w:eastAsia="Times New Roman" w:cs="Arial"/>
                <w:color w:val="000000"/>
                <w:sz w:val="20"/>
                <w:szCs w:val="20"/>
                <w:lang w:eastAsia="en-GB"/>
              </w:rPr>
              <w:t>please describe the pre-trade controls provided.</w:t>
            </w:r>
          </w:p>
        </w:tc>
        <w:tc>
          <w:tcPr>
            <w:tcW w:w="5785" w:type="dxa"/>
            <w:shd w:val="clear" w:color="auto" w:fill="FFFFFF" w:themeFill="background1"/>
          </w:tcPr>
          <w:p w14:paraId="2EE64403" w14:textId="77777777" w:rsidR="00333B4B" w:rsidRPr="00713BA4" w:rsidRDefault="00333B4B" w:rsidP="004E581D">
            <w:pPr>
              <w:spacing w:after="120"/>
              <w:rPr>
                <w:rFonts w:eastAsia="Times New Roman" w:cstheme="minorHAnsi"/>
                <w:color w:val="000000"/>
                <w:sz w:val="20"/>
                <w:szCs w:val="20"/>
                <w:lang w:eastAsia="en-GB"/>
              </w:rPr>
            </w:pPr>
          </w:p>
        </w:tc>
      </w:tr>
      <w:tr w:rsidR="00D54984" w:rsidRPr="00713BA4" w14:paraId="497F7FF6" w14:textId="77777777" w:rsidTr="000662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vMerge/>
            <w:tcBorders>
              <w:left w:val="single" w:sz="4" w:space="0" w:color="auto"/>
              <w:right w:val="single" w:sz="4" w:space="0" w:color="auto"/>
            </w:tcBorders>
          </w:tcPr>
          <w:p w14:paraId="16A2B379" w14:textId="77777777" w:rsidR="00D54984" w:rsidRPr="00713BA4" w:rsidRDefault="00D54984" w:rsidP="004E581D">
            <w:pPr>
              <w:spacing w:after="120"/>
              <w:rPr>
                <w:rFonts w:eastAsia="Times New Roman" w:cstheme="minorHAnsi"/>
                <w:b/>
                <w:sz w:val="20"/>
                <w:szCs w:val="20"/>
                <w:lang w:eastAsia="en-GB"/>
              </w:rPr>
            </w:pPr>
          </w:p>
        </w:tc>
        <w:tc>
          <w:tcPr>
            <w:tcW w:w="594" w:type="dxa"/>
            <w:tcBorders>
              <w:left w:val="single" w:sz="4" w:space="0" w:color="auto"/>
            </w:tcBorders>
            <w:shd w:val="clear" w:color="auto" w:fill="FFFFFF" w:themeFill="background1"/>
          </w:tcPr>
          <w:p w14:paraId="7ACBDBD5" w14:textId="12595D07" w:rsidR="00D54984" w:rsidRPr="00713BA4" w:rsidRDefault="00333B4B" w:rsidP="00F44C59">
            <w:pPr>
              <w:spacing w:after="120"/>
              <w:jc w:val="center"/>
              <w:rPr>
                <w:rFonts w:eastAsia="Times New Roman" w:cs="Arial"/>
                <w:b/>
                <w:color w:val="000000"/>
                <w:sz w:val="20"/>
                <w:szCs w:val="20"/>
                <w:lang w:eastAsia="en-GB"/>
              </w:rPr>
            </w:pPr>
            <w:r w:rsidRPr="00713BA4">
              <w:rPr>
                <w:rFonts w:eastAsia="Times New Roman" w:cs="Arial"/>
                <w:b/>
                <w:color w:val="000000"/>
                <w:sz w:val="20"/>
                <w:szCs w:val="20"/>
                <w:lang w:eastAsia="en-GB"/>
              </w:rPr>
              <w:t>A.16</w:t>
            </w:r>
          </w:p>
        </w:tc>
        <w:tc>
          <w:tcPr>
            <w:tcW w:w="5926" w:type="dxa"/>
            <w:shd w:val="clear" w:color="auto" w:fill="FFFFFF" w:themeFill="background1"/>
          </w:tcPr>
          <w:p w14:paraId="79BD6107" w14:textId="2799FD3D" w:rsidR="00D54984" w:rsidRPr="00713BA4" w:rsidRDefault="00D54984" w:rsidP="00D54984">
            <w:pPr>
              <w:spacing w:after="120"/>
              <w:rPr>
                <w:rFonts w:eastAsia="Times New Roman" w:cs="Arial"/>
                <w:color w:val="000000"/>
                <w:sz w:val="20"/>
                <w:szCs w:val="20"/>
                <w:lang w:eastAsia="en-GB"/>
              </w:rPr>
            </w:pPr>
            <w:r w:rsidRPr="00713BA4">
              <w:rPr>
                <w:rFonts w:cs="Arial"/>
                <w:sz w:val="20"/>
                <w:szCs w:val="20"/>
              </w:rPr>
              <w:t>Please describe the real-time monitoring systems the DEA Client applies or will apply to its trading strategies on the Relevant Markets to be accessed via the DEA arrangement</w:t>
            </w:r>
            <w:r w:rsidRPr="00713BA4" w:rsidDel="005B12C0">
              <w:rPr>
                <w:rFonts w:cs="Arial"/>
                <w:sz w:val="20"/>
                <w:szCs w:val="20"/>
              </w:rPr>
              <w:t xml:space="preserve"> have in place</w:t>
            </w:r>
            <w:r w:rsidRPr="00713BA4">
              <w:rPr>
                <w:rFonts w:cs="Arial"/>
                <w:sz w:val="20"/>
                <w:szCs w:val="20"/>
              </w:rPr>
              <w:t>?</w:t>
            </w:r>
            <w:r w:rsidRPr="00713BA4" w:rsidDel="003353BD">
              <w:rPr>
                <w:rFonts w:eastAsia="Times New Roman" w:cs="Arial"/>
                <w:color w:val="000000"/>
                <w:sz w:val="20"/>
                <w:szCs w:val="20"/>
                <w:lang w:eastAsia="en-GB"/>
              </w:rPr>
              <w:t xml:space="preserve"> </w:t>
            </w:r>
          </w:p>
        </w:tc>
        <w:tc>
          <w:tcPr>
            <w:tcW w:w="5785" w:type="dxa"/>
            <w:shd w:val="clear" w:color="auto" w:fill="FFFFFF" w:themeFill="background1"/>
          </w:tcPr>
          <w:p w14:paraId="7140440C" w14:textId="77777777" w:rsidR="00D54984" w:rsidRPr="00713BA4" w:rsidRDefault="00D54984" w:rsidP="004E581D">
            <w:pPr>
              <w:spacing w:after="120"/>
              <w:rPr>
                <w:rFonts w:eastAsia="Times New Roman" w:cstheme="minorHAnsi"/>
                <w:color w:val="000000"/>
                <w:sz w:val="20"/>
                <w:szCs w:val="20"/>
                <w:lang w:eastAsia="en-GB"/>
              </w:rPr>
            </w:pPr>
          </w:p>
        </w:tc>
      </w:tr>
      <w:tr w:rsidR="00D54984" w:rsidRPr="00713BA4" w14:paraId="4B60BC01" w14:textId="77777777" w:rsidTr="00E778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15"/>
        </w:trPr>
        <w:tc>
          <w:tcPr>
            <w:tcW w:w="1413" w:type="dxa"/>
            <w:vMerge/>
            <w:tcBorders>
              <w:left w:val="single" w:sz="4" w:space="0" w:color="auto"/>
              <w:right w:val="single" w:sz="4" w:space="0" w:color="auto"/>
            </w:tcBorders>
          </w:tcPr>
          <w:p w14:paraId="62010413" w14:textId="77777777" w:rsidR="00D54984" w:rsidRPr="00713BA4" w:rsidRDefault="00D54984" w:rsidP="004E581D">
            <w:pPr>
              <w:spacing w:after="120"/>
              <w:rPr>
                <w:rFonts w:eastAsia="Times New Roman" w:cstheme="minorHAnsi"/>
                <w:b/>
                <w:sz w:val="20"/>
                <w:szCs w:val="20"/>
                <w:lang w:eastAsia="en-GB"/>
              </w:rPr>
            </w:pPr>
          </w:p>
        </w:tc>
        <w:tc>
          <w:tcPr>
            <w:tcW w:w="594" w:type="dxa"/>
            <w:tcBorders>
              <w:left w:val="single" w:sz="4" w:space="0" w:color="auto"/>
            </w:tcBorders>
            <w:shd w:val="clear" w:color="auto" w:fill="FFFFFF" w:themeFill="background1"/>
          </w:tcPr>
          <w:p w14:paraId="5C0649BB" w14:textId="4FEFD450" w:rsidR="00D54984" w:rsidRPr="00713BA4" w:rsidRDefault="00333B4B" w:rsidP="00F44C59">
            <w:pPr>
              <w:spacing w:after="120"/>
              <w:jc w:val="center"/>
              <w:rPr>
                <w:rFonts w:cs="Arial"/>
                <w:b/>
                <w:sz w:val="20"/>
                <w:szCs w:val="20"/>
              </w:rPr>
            </w:pPr>
            <w:r w:rsidRPr="00713BA4">
              <w:rPr>
                <w:rFonts w:cs="Arial"/>
                <w:b/>
                <w:sz w:val="20"/>
                <w:szCs w:val="20"/>
              </w:rPr>
              <w:t>A.17</w:t>
            </w:r>
          </w:p>
        </w:tc>
        <w:tc>
          <w:tcPr>
            <w:tcW w:w="5926" w:type="dxa"/>
            <w:shd w:val="clear" w:color="auto" w:fill="FFFFFF" w:themeFill="background1"/>
          </w:tcPr>
          <w:p w14:paraId="78477C4C" w14:textId="2BB5FDC4" w:rsidR="00D54984" w:rsidRPr="00713BA4" w:rsidDel="005B12C0" w:rsidRDefault="00D54984" w:rsidP="004E581D">
            <w:pPr>
              <w:spacing w:after="120"/>
              <w:rPr>
                <w:rFonts w:cs="Arial"/>
                <w:sz w:val="20"/>
                <w:szCs w:val="20"/>
              </w:rPr>
            </w:pPr>
            <w:r w:rsidRPr="00713BA4">
              <w:rPr>
                <w:rFonts w:cs="Arial"/>
                <w:sz w:val="20"/>
                <w:szCs w:val="20"/>
              </w:rPr>
              <w:t>Please describe the responsibilities within the DEA Client for dealing with actions and errors.</w:t>
            </w:r>
          </w:p>
        </w:tc>
        <w:tc>
          <w:tcPr>
            <w:tcW w:w="5785" w:type="dxa"/>
            <w:shd w:val="clear" w:color="auto" w:fill="FFFFFF" w:themeFill="background1"/>
          </w:tcPr>
          <w:p w14:paraId="697868FE" w14:textId="77777777" w:rsidR="00D54984" w:rsidRPr="00713BA4" w:rsidRDefault="00D54984" w:rsidP="004E581D">
            <w:pPr>
              <w:spacing w:after="120"/>
              <w:rPr>
                <w:rFonts w:eastAsia="Times New Roman" w:cstheme="minorHAnsi"/>
                <w:color w:val="000000"/>
                <w:sz w:val="20"/>
                <w:szCs w:val="20"/>
                <w:lang w:eastAsia="en-GB"/>
              </w:rPr>
            </w:pPr>
          </w:p>
        </w:tc>
      </w:tr>
    </w:tbl>
    <w:p w14:paraId="4967BB68" w14:textId="25788C45" w:rsidR="00A54D53" w:rsidRPr="00713BA4" w:rsidRDefault="00A54D53">
      <w:pPr>
        <w:rPr>
          <w:sz w:val="20"/>
          <w:szCs w:val="20"/>
        </w:rPr>
      </w:pPr>
    </w:p>
    <w:p w14:paraId="0FCAE197" w14:textId="77777777" w:rsidR="00A42853" w:rsidRPr="00713BA4" w:rsidRDefault="00A42853" w:rsidP="00E27B53">
      <w:pPr>
        <w:spacing w:after="120" w:line="240" w:lineRule="auto"/>
        <w:rPr>
          <w:rFonts w:cstheme="minorHAnsi"/>
          <w:b/>
        </w:rPr>
      </w:pPr>
    </w:p>
    <w:p w14:paraId="2D8A4AE4" w14:textId="77777777" w:rsidR="00D30FD8" w:rsidRPr="00713BA4" w:rsidRDefault="00D30FD8" w:rsidP="00A21CA6">
      <w:pPr>
        <w:pStyle w:val="ListParagraph"/>
        <w:spacing w:after="120" w:line="240" w:lineRule="auto"/>
        <w:rPr>
          <w:rFonts w:cs="Arial"/>
          <w:b/>
        </w:rPr>
      </w:pPr>
    </w:p>
    <w:p w14:paraId="2D67C986" w14:textId="21F39B11" w:rsidR="00D30FD8" w:rsidRPr="00713BA4" w:rsidRDefault="009E1B91" w:rsidP="00A21CA6">
      <w:pPr>
        <w:pStyle w:val="ListParagraph"/>
        <w:numPr>
          <w:ilvl w:val="0"/>
          <w:numId w:val="19"/>
        </w:numPr>
        <w:spacing w:after="120" w:line="240" w:lineRule="auto"/>
        <w:rPr>
          <w:rFonts w:cs="Arial"/>
          <w:b/>
        </w:rPr>
      </w:pPr>
      <w:r w:rsidRPr="00713BA4">
        <w:rPr>
          <w:rFonts w:cs="Arial"/>
          <w:b/>
        </w:rPr>
        <w:t>Clients Providing DEA service to their clients through Sub-Delegation</w:t>
      </w:r>
      <w:r w:rsidR="002F0416" w:rsidRPr="00713BA4">
        <w:rPr>
          <w:rStyle w:val="FootnoteReference"/>
          <w:rFonts w:cs="Arial"/>
          <w:b/>
        </w:rPr>
        <w:footnoteReference w:id="7"/>
      </w:r>
      <w:r w:rsidRPr="00713BA4">
        <w:rPr>
          <w:rFonts w:cs="Arial"/>
          <w:b/>
        </w:rPr>
        <w:t xml:space="preserve"> </w:t>
      </w:r>
      <w:r w:rsidRPr="00713BA4">
        <w:rPr>
          <w:rFonts w:cs="Arial"/>
        </w:rPr>
        <w:t>[please complete]</w:t>
      </w:r>
      <w:bookmarkStart w:id="0" w:name="_GoBack"/>
      <w:bookmarkEnd w:id="0"/>
    </w:p>
    <w:p w14:paraId="01AAD21B" w14:textId="77777777" w:rsidR="00D30FD8" w:rsidRPr="00713BA4" w:rsidRDefault="00D30FD8" w:rsidP="00A21CA6">
      <w:pPr>
        <w:pStyle w:val="ListParagraph"/>
        <w:spacing w:after="120" w:line="240" w:lineRule="auto"/>
        <w:rPr>
          <w:rFonts w:cstheme="minorHAnsi"/>
          <w:b/>
        </w:rPr>
      </w:pPr>
    </w:p>
    <w:tbl>
      <w:tblPr>
        <w:tblStyle w:val="TableGrid"/>
        <w:tblW w:w="13610" w:type="dxa"/>
        <w:tblInd w:w="108" w:type="dxa"/>
        <w:tblLook w:val="04A0" w:firstRow="1" w:lastRow="0" w:firstColumn="1" w:lastColumn="0" w:noHBand="0" w:noVBand="1"/>
      </w:tblPr>
      <w:tblGrid>
        <w:gridCol w:w="1447"/>
        <w:gridCol w:w="567"/>
        <w:gridCol w:w="7003"/>
        <w:gridCol w:w="4593"/>
      </w:tblGrid>
      <w:tr w:rsidR="007A2930" w:rsidRPr="00713BA4" w14:paraId="08372AE5" w14:textId="77777777" w:rsidTr="00333B4B">
        <w:trPr>
          <w:trHeight w:val="422"/>
        </w:trPr>
        <w:tc>
          <w:tcPr>
            <w:tcW w:w="1447" w:type="dxa"/>
            <w:shd w:val="clear" w:color="auto" w:fill="D9E2F3" w:themeFill="accent5" w:themeFillTint="33"/>
          </w:tcPr>
          <w:p w14:paraId="32E8CC41" w14:textId="77777777" w:rsidR="007A2930" w:rsidRPr="00713BA4" w:rsidRDefault="007A2930" w:rsidP="008672AC">
            <w:pPr>
              <w:spacing w:after="120"/>
              <w:rPr>
                <w:rFonts w:eastAsia="Times New Roman" w:cs="Arial"/>
                <w:b/>
                <w:color w:val="000000"/>
                <w:sz w:val="20"/>
                <w:szCs w:val="20"/>
                <w:lang w:eastAsia="en-GB"/>
              </w:rPr>
            </w:pPr>
          </w:p>
        </w:tc>
        <w:tc>
          <w:tcPr>
            <w:tcW w:w="567" w:type="dxa"/>
            <w:shd w:val="clear" w:color="auto" w:fill="D9E2F3" w:themeFill="accent5" w:themeFillTint="33"/>
          </w:tcPr>
          <w:p w14:paraId="79A55C6D" w14:textId="77777777" w:rsidR="007A2930" w:rsidRPr="00713BA4" w:rsidRDefault="007A2930" w:rsidP="008672AC">
            <w:pPr>
              <w:spacing w:after="120"/>
              <w:rPr>
                <w:rFonts w:cs="Arial"/>
                <w:b/>
                <w:color w:val="000000"/>
                <w:sz w:val="20"/>
                <w:szCs w:val="20"/>
              </w:rPr>
            </w:pPr>
          </w:p>
        </w:tc>
        <w:tc>
          <w:tcPr>
            <w:tcW w:w="7003" w:type="dxa"/>
            <w:shd w:val="clear" w:color="auto" w:fill="D9E2F3" w:themeFill="accent5" w:themeFillTint="33"/>
          </w:tcPr>
          <w:p w14:paraId="5771E2B3" w14:textId="0034837F" w:rsidR="007A2930" w:rsidRPr="00713BA4" w:rsidRDefault="007A2930" w:rsidP="00333B4B">
            <w:pPr>
              <w:spacing w:after="120"/>
              <w:jc w:val="center"/>
              <w:rPr>
                <w:rFonts w:cs="Arial"/>
                <w:b/>
                <w:color w:val="000000"/>
                <w:sz w:val="20"/>
                <w:szCs w:val="20"/>
              </w:rPr>
            </w:pPr>
            <w:r w:rsidRPr="00713BA4">
              <w:rPr>
                <w:rFonts w:cs="Arial"/>
                <w:b/>
                <w:color w:val="000000"/>
                <w:sz w:val="20"/>
                <w:szCs w:val="20"/>
              </w:rPr>
              <w:t>Question / Description</w:t>
            </w:r>
          </w:p>
        </w:tc>
        <w:tc>
          <w:tcPr>
            <w:tcW w:w="4593" w:type="dxa"/>
            <w:shd w:val="clear" w:color="auto" w:fill="D9E2F3" w:themeFill="accent5" w:themeFillTint="33"/>
          </w:tcPr>
          <w:p w14:paraId="3980407F" w14:textId="0EC24C60" w:rsidR="007A2930" w:rsidRPr="00713BA4" w:rsidRDefault="007A2930" w:rsidP="00333B4B">
            <w:pPr>
              <w:spacing w:after="120"/>
              <w:jc w:val="center"/>
              <w:rPr>
                <w:rFonts w:cs="Arial"/>
                <w:b/>
                <w:color w:val="000000"/>
                <w:sz w:val="20"/>
                <w:szCs w:val="20"/>
              </w:rPr>
            </w:pPr>
            <w:r w:rsidRPr="00713BA4">
              <w:rPr>
                <w:rFonts w:cs="Arial"/>
                <w:b/>
                <w:color w:val="000000"/>
                <w:sz w:val="20"/>
                <w:szCs w:val="20"/>
              </w:rPr>
              <w:t>Response</w:t>
            </w:r>
          </w:p>
        </w:tc>
      </w:tr>
      <w:tr w:rsidR="007A2930" w:rsidRPr="00713BA4" w14:paraId="316A8D38" w14:textId="77777777" w:rsidTr="00333B4B">
        <w:trPr>
          <w:trHeight w:val="606"/>
        </w:trPr>
        <w:tc>
          <w:tcPr>
            <w:tcW w:w="1447" w:type="dxa"/>
            <w:vMerge w:val="restart"/>
            <w:shd w:val="clear" w:color="auto" w:fill="D9E2F3" w:themeFill="accent5" w:themeFillTint="33"/>
          </w:tcPr>
          <w:p w14:paraId="753D0E08" w14:textId="290B703E" w:rsidR="007A2930" w:rsidRPr="00713BA4" w:rsidRDefault="007A2930" w:rsidP="00A21CA6">
            <w:pPr>
              <w:spacing w:after="120"/>
              <w:rPr>
                <w:rFonts w:cs="Arial"/>
                <w:b/>
                <w:sz w:val="20"/>
                <w:szCs w:val="20"/>
              </w:rPr>
            </w:pPr>
            <w:r w:rsidRPr="00713BA4">
              <w:rPr>
                <w:rFonts w:cs="Arial"/>
                <w:b/>
                <w:sz w:val="20"/>
                <w:szCs w:val="20"/>
              </w:rPr>
              <w:t>Sub-Delegation</w:t>
            </w:r>
          </w:p>
        </w:tc>
        <w:tc>
          <w:tcPr>
            <w:tcW w:w="567" w:type="dxa"/>
          </w:tcPr>
          <w:p w14:paraId="08CB9149" w14:textId="045DC59A" w:rsidR="007A2930" w:rsidRPr="00E778C5" w:rsidRDefault="007A2930" w:rsidP="00F44C59">
            <w:pPr>
              <w:spacing w:after="120"/>
              <w:jc w:val="center"/>
              <w:rPr>
                <w:rFonts w:cs="Arial"/>
                <w:b/>
                <w:sz w:val="20"/>
                <w:szCs w:val="20"/>
              </w:rPr>
            </w:pPr>
            <w:r w:rsidRPr="00E778C5">
              <w:rPr>
                <w:rFonts w:cs="Arial"/>
                <w:b/>
                <w:sz w:val="20"/>
                <w:szCs w:val="20"/>
              </w:rPr>
              <w:t>B.1</w:t>
            </w:r>
          </w:p>
        </w:tc>
        <w:tc>
          <w:tcPr>
            <w:tcW w:w="7003" w:type="dxa"/>
          </w:tcPr>
          <w:p w14:paraId="09DFF115" w14:textId="57D7B1C4" w:rsidR="007A2930" w:rsidRPr="00713BA4" w:rsidRDefault="007A2930" w:rsidP="00A21CA6">
            <w:pPr>
              <w:spacing w:after="120"/>
              <w:rPr>
                <w:rFonts w:cs="Arial"/>
                <w:color w:val="000000"/>
                <w:sz w:val="20"/>
                <w:szCs w:val="20"/>
              </w:rPr>
            </w:pPr>
            <w:r w:rsidRPr="00713BA4">
              <w:rPr>
                <w:rFonts w:cs="Arial"/>
                <w:sz w:val="20"/>
                <w:szCs w:val="20"/>
              </w:rPr>
              <w:t>Are you providing Sub-Delegation?</w:t>
            </w:r>
            <w:r w:rsidRPr="00713BA4">
              <w:rPr>
                <w:rFonts w:cs="Arial"/>
                <w:color w:val="000000"/>
                <w:sz w:val="20"/>
                <w:szCs w:val="20"/>
              </w:rPr>
              <w:t xml:space="preserve"> (Yes / No)</w:t>
            </w:r>
          </w:p>
        </w:tc>
        <w:tc>
          <w:tcPr>
            <w:tcW w:w="4593" w:type="dxa"/>
          </w:tcPr>
          <w:p w14:paraId="6F3077A3" w14:textId="266F2E39" w:rsidR="007A2930" w:rsidRPr="00713BA4" w:rsidRDefault="00E778C5" w:rsidP="00E778C5">
            <w:pPr>
              <w:spacing w:after="120"/>
              <w:rPr>
                <w:rFonts w:cs="Arial"/>
                <w:b/>
                <w:sz w:val="20"/>
                <w:szCs w:val="20"/>
              </w:rPr>
            </w:pPr>
            <w:r>
              <w:rPr>
                <w:rFonts w:cs="Arial"/>
                <w:color w:val="000000"/>
                <w:sz w:val="20"/>
                <w:szCs w:val="20"/>
              </w:rPr>
              <w:t>(</w:t>
            </w:r>
            <w:r w:rsidR="007A2930" w:rsidRPr="00713BA4">
              <w:rPr>
                <w:rFonts w:cs="Arial"/>
                <w:color w:val="000000"/>
                <w:sz w:val="20"/>
                <w:szCs w:val="20"/>
              </w:rPr>
              <w:t>If yes, then please complete the following questions</w:t>
            </w:r>
            <w:r>
              <w:rPr>
                <w:rFonts w:cs="Arial"/>
                <w:color w:val="000000"/>
                <w:sz w:val="20"/>
                <w:szCs w:val="20"/>
              </w:rPr>
              <w:t>)</w:t>
            </w:r>
          </w:p>
        </w:tc>
      </w:tr>
      <w:tr w:rsidR="007A2930" w:rsidRPr="00713BA4" w14:paraId="5D2A6676" w14:textId="77777777" w:rsidTr="00333B4B">
        <w:trPr>
          <w:trHeight w:val="573"/>
        </w:trPr>
        <w:tc>
          <w:tcPr>
            <w:tcW w:w="1447" w:type="dxa"/>
            <w:vMerge/>
            <w:shd w:val="clear" w:color="auto" w:fill="D9E2F3" w:themeFill="accent5" w:themeFillTint="33"/>
          </w:tcPr>
          <w:p w14:paraId="4B22BC49" w14:textId="28BCD196" w:rsidR="007A2930" w:rsidRPr="00713BA4" w:rsidRDefault="007A2930" w:rsidP="00E27B53">
            <w:pPr>
              <w:spacing w:after="120"/>
              <w:rPr>
                <w:rFonts w:cs="Arial"/>
                <w:b/>
                <w:sz w:val="20"/>
                <w:szCs w:val="20"/>
              </w:rPr>
            </w:pPr>
          </w:p>
        </w:tc>
        <w:tc>
          <w:tcPr>
            <w:tcW w:w="567" w:type="dxa"/>
          </w:tcPr>
          <w:p w14:paraId="560DF61C" w14:textId="648EB38B" w:rsidR="007A2930" w:rsidRPr="00E778C5" w:rsidRDefault="007A2930" w:rsidP="00F44C59">
            <w:pPr>
              <w:spacing w:after="120"/>
              <w:jc w:val="center"/>
              <w:rPr>
                <w:rFonts w:cs="Arial"/>
                <w:b/>
                <w:color w:val="000000"/>
                <w:sz w:val="20"/>
                <w:szCs w:val="20"/>
              </w:rPr>
            </w:pPr>
            <w:r w:rsidRPr="00E778C5">
              <w:rPr>
                <w:rFonts w:cs="Arial"/>
                <w:b/>
                <w:color w:val="000000"/>
                <w:sz w:val="20"/>
                <w:szCs w:val="20"/>
              </w:rPr>
              <w:t>B.2</w:t>
            </w:r>
          </w:p>
        </w:tc>
        <w:tc>
          <w:tcPr>
            <w:tcW w:w="7003" w:type="dxa"/>
          </w:tcPr>
          <w:p w14:paraId="0E9E29FE" w14:textId="1CA9F06F" w:rsidR="007A2930" w:rsidRPr="00713BA4" w:rsidRDefault="007A2930" w:rsidP="000D4D92">
            <w:pPr>
              <w:spacing w:after="120"/>
              <w:rPr>
                <w:rFonts w:cs="Arial"/>
                <w:color w:val="000000"/>
                <w:sz w:val="20"/>
                <w:szCs w:val="20"/>
              </w:rPr>
            </w:pPr>
            <w:r w:rsidRPr="00713BA4">
              <w:rPr>
                <w:rFonts w:cs="Arial"/>
                <w:color w:val="000000"/>
                <w:sz w:val="20"/>
                <w:szCs w:val="20"/>
              </w:rPr>
              <w:t>Do you comply with the requirements set out in Article 22(3) of RTS 6?</w:t>
            </w:r>
          </w:p>
        </w:tc>
        <w:tc>
          <w:tcPr>
            <w:tcW w:w="4593" w:type="dxa"/>
          </w:tcPr>
          <w:p w14:paraId="64BDB735" w14:textId="77777777" w:rsidR="007A2930" w:rsidRPr="00713BA4" w:rsidRDefault="007A2930" w:rsidP="00E27B53">
            <w:pPr>
              <w:spacing w:after="120"/>
              <w:rPr>
                <w:rFonts w:cs="Arial"/>
                <w:b/>
                <w:sz w:val="20"/>
                <w:szCs w:val="20"/>
              </w:rPr>
            </w:pPr>
          </w:p>
        </w:tc>
      </w:tr>
      <w:tr w:rsidR="007A2930" w:rsidRPr="00713BA4" w14:paraId="70769FB2" w14:textId="77777777" w:rsidTr="00E778C5">
        <w:trPr>
          <w:trHeight w:val="545"/>
        </w:trPr>
        <w:tc>
          <w:tcPr>
            <w:tcW w:w="1447" w:type="dxa"/>
            <w:vMerge/>
            <w:shd w:val="clear" w:color="auto" w:fill="D9E2F3" w:themeFill="accent5" w:themeFillTint="33"/>
          </w:tcPr>
          <w:p w14:paraId="3EA9A086" w14:textId="6EC1430D" w:rsidR="007A2930" w:rsidRPr="00713BA4" w:rsidRDefault="007A2930" w:rsidP="00AB29E7">
            <w:pPr>
              <w:spacing w:after="120"/>
              <w:rPr>
                <w:rFonts w:cs="Arial"/>
                <w:b/>
                <w:sz w:val="20"/>
                <w:szCs w:val="20"/>
              </w:rPr>
            </w:pPr>
          </w:p>
        </w:tc>
        <w:tc>
          <w:tcPr>
            <w:tcW w:w="567" w:type="dxa"/>
          </w:tcPr>
          <w:p w14:paraId="62895C07" w14:textId="55754B47" w:rsidR="007A2930" w:rsidRPr="00E778C5" w:rsidRDefault="007A2930" w:rsidP="00F44C59">
            <w:pPr>
              <w:spacing w:after="120"/>
              <w:jc w:val="center"/>
              <w:rPr>
                <w:rFonts w:cs="Arial"/>
                <w:b/>
                <w:color w:val="000000"/>
                <w:sz w:val="20"/>
                <w:szCs w:val="20"/>
              </w:rPr>
            </w:pPr>
            <w:r w:rsidRPr="00E778C5">
              <w:rPr>
                <w:rFonts w:cs="Arial"/>
                <w:b/>
                <w:color w:val="000000"/>
                <w:sz w:val="20"/>
                <w:szCs w:val="20"/>
              </w:rPr>
              <w:t>B.3</w:t>
            </w:r>
          </w:p>
        </w:tc>
        <w:tc>
          <w:tcPr>
            <w:tcW w:w="7003" w:type="dxa"/>
          </w:tcPr>
          <w:p w14:paraId="0C7FFE7D" w14:textId="3E79A319" w:rsidR="007A2930" w:rsidRPr="00713BA4" w:rsidRDefault="007A2930" w:rsidP="000D4D92">
            <w:pPr>
              <w:spacing w:after="120"/>
              <w:rPr>
                <w:rFonts w:cs="Arial"/>
                <w:color w:val="000000"/>
                <w:sz w:val="20"/>
                <w:szCs w:val="20"/>
              </w:rPr>
            </w:pPr>
            <w:r w:rsidRPr="00713BA4">
              <w:rPr>
                <w:rFonts w:cs="Arial"/>
                <w:color w:val="000000"/>
                <w:sz w:val="20"/>
                <w:szCs w:val="20"/>
              </w:rPr>
              <w:t>Do you carry out an annual due diligence assessment (as per Article 23 of RTS 6)?</w:t>
            </w:r>
          </w:p>
        </w:tc>
        <w:tc>
          <w:tcPr>
            <w:tcW w:w="4593" w:type="dxa"/>
          </w:tcPr>
          <w:p w14:paraId="2552B1AA" w14:textId="77777777" w:rsidR="007A2930" w:rsidRPr="00713BA4" w:rsidRDefault="007A2930" w:rsidP="00AB29E7">
            <w:pPr>
              <w:spacing w:after="120"/>
              <w:rPr>
                <w:rFonts w:cs="Arial"/>
                <w:b/>
                <w:sz w:val="20"/>
                <w:szCs w:val="20"/>
              </w:rPr>
            </w:pPr>
          </w:p>
        </w:tc>
      </w:tr>
      <w:tr w:rsidR="007A2930" w:rsidRPr="00713BA4" w14:paraId="706DB5F5" w14:textId="77777777" w:rsidTr="00333B4B">
        <w:tc>
          <w:tcPr>
            <w:tcW w:w="1447" w:type="dxa"/>
            <w:vMerge/>
            <w:shd w:val="clear" w:color="auto" w:fill="D9E2F3" w:themeFill="accent5" w:themeFillTint="33"/>
          </w:tcPr>
          <w:p w14:paraId="11D960CF" w14:textId="07364894" w:rsidR="007A2930" w:rsidRPr="00713BA4" w:rsidRDefault="007A2930" w:rsidP="00AB29E7">
            <w:pPr>
              <w:spacing w:after="120"/>
              <w:rPr>
                <w:rFonts w:cstheme="minorHAnsi"/>
                <w:b/>
              </w:rPr>
            </w:pPr>
          </w:p>
        </w:tc>
        <w:tc>
          <w:tcPr>
            <w:tcW w:w="567" w:type="dxa"/>
          </w:tcPr>
          <w:p w14:paraId="6A7E865B" w14:textId="74850C08" w:rsidR="007A2930" w:rsidRPr="00E778C5" w:rsidRDefault="007A2930" w:rsidP="00F44C59">
            <w:pPr>
              <w:spacing w:after="120"/>
              <w:jc w:val="center"/>
              <w:rPr>
                <w:rFonts w:cs="Arial"/>
                <w:b/>
                <w:color w:val="000000"/>
                <w:sz w:val="20"/>
                <w:szCs w:val="20"/>
              </w:rPr>
            </w:pPr>
            <w:r w:rsidRPr="00E778C5">
              <w:rPr>
                <w:rFonts w:cs="Arial"/>
                <w:b/>
                <w:color w:val="000000"/>
                <w:sz w:val="20"/>
                <w:szCs w:val="20"/>
              </w:rPr>
              <w:t>B.4</w:t>
            </w:r>
          </w:p>
        </w:tc>
        <w:tc>
          <w:tcPr>
            <w:tcW w:w="7003" w:type="dxa"/>
          </w:tcPr>
          <w:p w14:paraId="5B63A377" w14:textId="5D85AF14" w:rsidR="007A2930" w:rsidRPr="00713BA4" w:rsidRDefault="007A2930" w:rsidP="00B24866">
            <w:pPr>
              <w:spacing w:after="120"/>
              <w:rPr>
                <w:rFonts w:cs="Arial"/>
                <w:color w:val="000000"/>
                <w:sz w:val="20"/>
                <w:szCs w:val="20"/>
              </w:rPr>
            </w:pPr>
            <w:r w:rsidRPr="00713BA4">
              <w:rPr>
                <w:rFonts w:cs="Arial"/>
                <w:color w:val="000000"/>
                <w:sz w:val="20"/>
                <w:szCs w:val="20"/>
              </w:rPr>
              <w:t>Are you using a due diligence framework which covers substantively the same topics as this questionnaire?</w:t>
            </w:r>
          </w:p>
        </w:tc>
        <w:tc>
          <w:tcPr>
            <w:tcW w:w="4593" w:type="dxa"/>
          </w:tcPr>
          <w:p w14:paraId="1882E3E6" w14:textId="77777777" w:rsidR="007A2930" w:rsidRPr="00713BA4" w:rsidRDefault="007A2930" w:rsidP="00AB29E7">
            <w:pPr>
              <w:spacing w:after="120"/>
              <w:rPr>
                <w:rFonts w:cs="Arial"/>
                <w:b/>
                <w:sz w:val="20"/>
                <w:szCs w:val="20"/>
              </w:rPr>
            </w:pPr>
          </w:p>
        </w:tc>
      </w:tr>
    </w:tbl>
    <w:p w14:paraId="0874C31C" w14:textId="77777777" w:rsidR="009438F1" w:rsidRPr="00713BA4" w:rsidRDefault="009438F1" w:rsidP="00A21CA6">
      <w:pPr>
        <w:spacing w:after="120" w:line="240" w:lineRule="auto"/>
        <w:rPr>
          <w:rFonts w:cstheme="minorHAnsi"/>
          <w:b/>
        </w:rPr>
      </w:pPr>
    </w:p>
    <w:p w14:paraId="026DD12F" w14:textId="77777777" w:rsidR="00824680" w:rsidRPr="00713BA4" w:rsidRDefault="00824680" w:rsidP="00A21CA6">
      <w:pPr>
        <w:spacing w:after="120" w:line="240" w:lineRule="auto"/>
        <w:rPr>
          <w:rFonts w:cstheme="minorHAnsi"/>
          <w:b/>
        </w:rPr>
      </w:pPr>
    </w:p>
    <w:p w14:paraId="72667951" w14:textId="77777777" w:rsidR="00333B4B" w:rsidRPr="00713BA4" w:rsidRDefault="00333B4B" w:rsidP="00A21CA6">
      <w:pPr>
        <w:spacing w:after="120" w:line="240" w:lineRule="auto"/>
        <w:rPr>
          <w:rFonts w:cstheme="minorHAnsi"/>
          <w:b/>
        </w:rPr>
      </w:pPr>
    </w:p>
    <w:p w14:paraId="60490EF6" w14:textId="77777777" w:rsidR="00333B4B" w:rsidRPr="00713BA4" w:rsidRDefault="00333B4B" w:rsidP="00A21CA6">
      <w:pPr>
        <w:spacing w:after="120" w:line="240" w:lineRule="auto"/>
        <w:rPr>
          <w:rFonts w:cstheme="minorHAnsi"/>
          <w:b/>
        </w:rPr>
      </w:pPr>
    </w:p>
    <w:p w14:paraId="6DCFDAFE" w14:textId="77777777" w:rsidR="00333B4B" w:rsidRPr="00713BA4" w:rsidRDefault="00333B4B" w:rsidP="00A21CA6">
      <w:pPr>
        <w:spacing w:after="120" w:line="240" w:lineRule="auto"/>
        <w:rPr>
          <w:rFonts w:cstheme="minorHAnsi"/>
          <w:b/>
        </w:rPr>
      </w:pPr>
    </w:p>
    <w:p w14:paraId="314948D1" w14:textId="77777777" w:rsidR="00F44C59" w:rsidRPr="00713BA4" w:rsidRDefault="00F44C59" w:rsidP="00A21CA6">
      <w:pPr>
        <w:spacing w:after="120" w:line="240" w:lineRule="auto"/>
        <w:rPr>
          <w:rFonts w:cstheme="minorHAnsi"/>
          <w:b/>
        </w:rPr>
      </w:pPr>
    </w:p>
    <w:p w14:paraId="1CD13C3D" w14:textId="6C9A7FE2" w:rsidR="00CE47E4" w:rsidRPr="00713BA4" w:rsidRDefault="00CE47E4" w:rsidP="00A21CA6">
      <w:pPr>
        <w:pStyle w:val="ListParagraph"/>
        <w:numPr>
          <w:ilvl w:val="0"/>
          <w:numId w:val="19"/>
        </w:numPr>
        <w:spacing w:after="120" w:line="240" w:lineRule="auto"/>
        <w:rPr>
          <w:rFonts w:cs="Arial"/>
          <w:b/>
        </w:rPr>
      </w:pPr>
      <w:r w:rsidRPr="00713BA4">
        <w:rPr>
          <w:rFonts w:cs="Arial"/>
          <w:b/>
        </w:rPr>
        <w:lastRenderedPageBreak/>
        <w:t>Submission and Contacts</w:t>
      </w:r>
      <w:r w:rsidR="006F7A15" w:rsidRPr="00713BA4">
        <w:rPr>
          <w:rFonts w:cs="Arial"/>
          <w:b/>
        </w:rPr>
        <w:t xml:space="preserve"> </w:t>
      </w:r>
      <w:r w:rsidR="006F7A15" w:rsidRPr="00713BA4">
        <w:rPr>
          <w:rFonts w:eastAsia="Times New Roman" w:cs="Arial"/>
          <w:color w:val="000000"/>
          <w:lang w:eastAsia="en-GB"/>
        </w:rPr>
        <w:t>[please complete]</w:t>
      </w:r>
    </w:p>
    <w:p w14:paraId="2200A9B5" w14:textId="77777777" w:rsidR="00A42853" w:rsidRPr="00713BA4" w:rsidRDefault="00A42853" w:rsidP="00A21CA6">
      <w:pPr>
        <w:pStyle w:val="ListParagraph"/>
        <w:spacing w:after="120" w:line="240" w:lineRule="auto"/>
        <w:rPr>
          <w:rFonts w:cstheme="minorHAnsi"/>
          <w:b/>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1460"/>
        <w:gridCol w:w="12258"/>
      </w:tblGrid>
      <w:tr w:rsidR="00CE47E4" w:rsidRPr="00713BA4" w14:paraId="54445254" w14:textId="77777777" w:rsidTr="00E778C5">
        <w:trPr>
          <w:trHeight w:val="803"/>
        </w:trPr>
        <w:tc>
          <w:tcPr>
            <w:tcW w:w="14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B08E000" w14:textId="78402100" w:rsidR="00CE47E4" w:rsidRPr="00713BA4" w:rsidRDefault="00CE47E4" w:rsidP="00A21CA6">
            <w:pPr>
              <w:spacing w:after="120"/>
              <w:rPr>
                <w:rFonts w:cs="Arial"/>
                <w:b/>
                <w:sz w:val="20"/>
                <w:szCs w:val="20"/>
              </w:rPr>
            </w:pPr>
            <w:r w:rsidRPr="00713BA4">
              <w:rPr>
                <w:rFonts w:cs="Arial"/>
                <w:b/>
                <w:color w:val="000000"/>
                <w:sz w:val="20"/>
                <w:szCs w:val="20"/>
              </w:rPr>
              <w:t>DEA Provider</w:t>
            </w:r>
          </w:p>
        </w:tc>
        <w:tc>
          <w:tcPr>
            <w:tcW w:w="12258" w:type="dxa"/>
            <w:tcBorders>
              <w:top w:val="single" w:sz="4" w:space="0" w:color="auto"/>
              <w:left w:val="single" w:sz="4" w:space="0" w:color="auto"/>
              <w:bottom w:val="single" w:sz="4" w:space="0" w:color="auto"/>
              <w:right w:val="single" w:sz="4" w:space="0" w:color="auto"/>
            </w:tcBorders>
          </w:tcPr>
          <w:p w14:paraId="4B74A0A9" w14:textId="0216D612" w:rsidR="00CE47E4" w:rsidRPr="00713BA4" w:rsidRDefault="00CE47E4" w:rsidP="00F44C59">
            <w:pPr>
              <w:spacing w:after="120"/>
              <w:rPr>
                <w:rFonts w:cs="Arial"/>
                <w:b/>
                <w:sz w:val="20"/>
                <w:szCs w:val="20"/>
              </w:rPr>
            </w:pPr>
            <w:r w:rsidRPr="00713BA4">
              <w:rPr>
                <w:rFonts w:cs="Arial"/>
                <w:color w:val="70AD47" w:themeColor="accent6"/>
                <w:sz w:val="20"/>
                <w:szCs w:val="20"/>
              </w:rPr>
              <w:t>[DEA Provider]</w:t>
            </w:r>
          </w:p>
        </w:tc>
      </w:tr>
      <w:tr w:rsidR="00CE47E4" w:rsidRPr="00713BA4" w14:paraId="0F63B5C8" w14:textId="77777777" w:rsidTr="00E778C5">
        <w:trPr>
          <w:trHeight w:val="842"/>
        </w:trPr>
        <w:tc>
          <w:tcPr>
            <w:tcW w:w="14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2F29D8D" w14:textId="4F3EF137" w:rsidR="00CE47E4" w:rsidRPr="00713BA4" w:rsidRDefault="00CE47E4" w:rsidP="00A21CA6">
            <w:pPr>
              <w:spacing w:after="120"/>
              <w:rPr>
                <w:rFonts w:cs="Arial"/>
                <w:b/>
                <w:sz w:val="20"/>
                <w:szCs w:val="20"/>
              </w:rPr>
            </w:pPr>
            <w:r w:rsidRPr="00713BA4">
              <w:rPr>
                <w:rFonts w:cs="Arial"/>
                <w:b/>
                <w:color w:val="000000"/>
                <w:sz w:val="20"/>
                <w:szCs w:val="20"/>
              </w:rPr>
              <w:t>DEA Client Name</w:t>
            </w:r>
          </w:p>
        </w:tc>
        <w:tc>
          <w:tcPr>
            <w:tcW w:w="12258" w:type="dxa"/>
            <w:tcBorders>
              <w:top w:val="single" w:sz="4" w:space="0" w:color="auto"/>
              <w:left w:val="single" w:sz="4" w:space="0" w:color="auto"/>
              <w:bottom w:val="single" w:sz="4" w:space="0" w:color="auto"/>
              <w:right w:val="single" w:sz="4" w:space="0" w:color="auto"/>
            </w:tcBorders>
          </w:tcPr>
          <w:p w14:paraId="3092EB90" w14:textId="77777777" w:rsidR="00CE47E4" w:rsidRPr="00713BA4" w:rsidRDefault="00CE47E4" w:rsidP="00A21CA6">
            <w:pPr>
              <w:spacing w:after="120"/>
              <w:rPr>
                <w:rFonts w:cs="Arial"/>
                <w:b/>
                <w:sz w:val="20"/>
                <w:szCs w:val="20"/>
              </w:rPr>
            </w:pPr>
          </w:p>
        </w:tc>
      </w:tr>
      <w:tr w:rsidR="00CE47E4" w:rsidRPr="00713BA4" w14:paraId="19372FAA" w14:textId="77777777" w:rsidTr="00E778C5">
        <w:trPr>
          <w:trHeight w:val="696"/>
        </w:trPr>
        <w:tc>
          <w:tcPr>
            <w:tcW w:w="14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A60D5E9" w14:textId="5B87C17E" w:rsidR="00CE47E4" w:rsidRPr="00713BA4" w:rsidRDefault="00CE47E4" w:rsidP="00F44C59">
            <w:pPr>
              <w:spacing w:after="120"/>
              <w:rPr>
                <w:rFonts w:cs="Arial"/>
                <w:b/>
                <w:sz w:val="20"/>
                <w:szCs w:val="20"/>
              </w:rPr>
            </w:pPr>
            <w:r w:rsidRPr="00713BA4">
              <w:rPr>
                <w:rFonts w:cs="Arial"/>
                <w:b/>
                <w:color w:val="000000"/>
                <w:sz w:val="20"/>
                <w:szCs w:val="20"/>
              </w:rPr>
              <w:t>DEA Client Compliance Contact</w:t>
            </w:r>
          </w:p>
        </w:tc>
        <w:tc>
          <w:tcPr>
            <w:tcW w:w="12258" w:type="dxa"/>
            <w:tcBorders>
              <w:top w:val="single" w:sz="4" w:space="0" w:color="auto"/>
              <w:left w:val="single" w:sz="4" w:space="0" w:color="auto"/>
              <w:bottom w:val="single" w:sz="4" w:space="0" w:color="auto"/>
              <w:right w:val="single" w:sz="4" w:space="0" w:color="auto"/>
            </w:tcBorders>
          </w:tcPr>
          <w:p w14:paraId="3FFAF288" w14:textId="77777777" w:rsidR="00CE47E4" w:rsidRPr="00713BA4" w:rsidRDefault="00CE47E4" w:rsidP="00A21CA6">
            <w:pPr>
              <w:spacing w:after="120"/>
              <w:rPr>
                <w:rFonts w:cs="Arial"/>
                <w:b/>
                <w:sz w:val="20"/>
                <w:szCs w:val="20"/>
              </w:rPr>
            </w:pPr>
          </w:p>
        </w:tc>
      </w:tr>
      <w:tr w:rsidR="00CE47E4" w:rsidRPr="00713BA4" w14:paraId="2F0B006C" w14:textId="77777777" w:rsidTr="00F44C59">
        <w:tc>
          <w:tcPr>
            <w:tcW w:w="14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DDCCD24" w14:textId="5BAB73D6" w:rsidR="00CE47E4" w:rsidRPr="00713BA4" w:rsidRDefault="002E1CA4" w:rsidP="00F44C59">
            <w:pPr>
              <w:spacing w:after="120"/>
              <w:rPr>
                <w:rFonts w:cs="Arial"/>
                <w:b/>
                <w:sz w:val="20"/>
                <w:szCs w:val="20"/>
              </w:rPr>
            </w:pPr>
            <w:r w:rsidRPr="00713BA4">
              <w:rPr>
                <w:rFonts w:cs="Arial"/>
                <w:b/>
                <w:color w:val="000000"/>
                <w:sz w:val="20"/>
                <w:szCs w:val="20"/>
              </w:rPr>
              <w:t xml:space="preserve">DEA Client </w:t>
            </w:r>
            <w:r w:rsidR="00CE47E4" w:rsidRPr="00713BA4">
              <w:rPr>
                <w:rFonts w:cs="Arial"/>
                <w:b/>
                <w:color w:val="000000"/>
                <w:sz w:val="20"/>
                <w:szCs w:val="20"/>
              </w:rPr>
              <w:t>DDQ Submitted by</w:t>
            </w:r>
          </w:p>
        </w:tc>
        <w:tc>
          <w:tcPr>
            <w:tcW w:w="12258" w:type="dxa"/>
            <w:tcBorders>
              <w:top w:val="single" w:sz="4" w:space="0" w:color="auto"/>
              <w:left w:val="single" w:sz="4" w:space="0" w:color="auto"/>
              <w:bottom w:val="single" w:sz="4" w:space="0" w:color="auto"/>
              <w:right w:val="single" w:sz="4" w:space="0" w:color="auto"/>
            </w:tcBorders>
          </w:tcPr>
          <w:p w14:paraId="5AB6BA04" w14:textId="77777777" w:rsidR="00CE47E4" w:rsidRPr="00713BA4" w:rsidRDefault="00CE47E4" w:rsidP="00A21CA6">
            <w:pPr>
              <w:spacing w:after="120"/>
              <w:rPr>
                <w:rFonts w:cs="Arial"/>
                <w:b/>
                <w:sz w:val="20"/>
                <w:szCs w:val="20"/>
              </w:rPr>
            </w:pPr>
          </w:p>
        </w:tc>
      </w:tr>
      <w:tr w:rsidR="00CE47E4" w:rsidRPr="00713BA4" w14:paraId="1F7E1EF2" w14:textId="77777777" w:rsidTr="00F44C59">
        <w:trPr>
          <w:trHeight w:val="968"/>
        </w:trPr>
        <w:tc>
          <w:tcPr>
            <w:tcW w:w="14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27830DE" w14:textId="7BF2171B" w:rsidR="00CE47E4" w:rsidRPr="00713BA4" w:rsidRDefault="00CE47E4" w:rsidP="00A21CA6">
            <w:pPr>
              <w:spacing w:after="120"/>
              <w:rPr>
                <w:rFonts w:cs="Arial"/>
                <w:b/>
                <w:sz w:val="20"/>
                <w:szCs w:val="20"/>
              </w:rPr>
            </w:pPr>
            <w:r w:rsidRPr="00713BA4">
              <w:rPr>
                <w:rFonts w:cs="Arial"/>
                <w:b/>
                <w:color w:val="000000"/>
                <w:sz w:val="20"/>
                <w:szCs w:val="20"/>
              </w:rPr>
              <w:t>Date of</w:t>
            </w:r>
            <w:r w:rsidR="002E1CA4" w:rsidRPr="00713BA4">
              <w:rPr>
                <w:rFonts w:cs="Arial"/>
                <w:b/>
                <w:color w:val="000000"/>
                <w:sz w:val="20"/>
                <w:szCs w:val="20"/>
              </w:rPr>
              <w:t xml:space="preserve"> DEA Client</w:t>
            </w:r>
            <w:r w:rsidRPr="00713BA4">
              <w:rPr>
                <w:rFonts w:cs="Arial"/>
                <w:b/>
                <w:color w:val="000000"/>
                <w:sz w:val="20"/>
                <w:szCs w:val="20"/>
              </w:rPr>
              <w:t xml:space="preserve"> DDQ Submission</w:t>
            </w:r>
          </w:p>
        </w:tc>
        <w:tc>
          <w:tcPr>
            <w:tcW w:w="12258" w:type="dxa"/>
            <w:tcBorders>
              <w:top w:val="single" w:sz="4" w:space="0" w:color="auto"/>
              <w:left w:val="single" w:sz="4" w:space="0" w:color="auto"/>
              <w:bottom w:val="single" w:sz="4" w:space="0" w:color="auto"/>
              <w:right w:val="single" w:sz="4" w:space="0" w:color="auto"/>
            </w:tcBorders>
          </w:tcPr>
          <w:p w14:paraId="67F790E2" w14:textId="77777777" w:rsidR="00CE47E4" w:rsidRPr="00713BA4" w:rsidRDefault="00CE47E4" w:rsidP="00A21CA6">
            <w:pPr>
              <w:spacing w:after="120"/>
              <w:rPr>
                <w:rFonts w:cs="Arial"/>
                <w:b/>
                <w:sz w:val="20"/>
                <w:szCs w:val="20"/>
              </w:rPr>
            </w:pPr>
          </w:p>
        </w:tc>
      </w:tr>
    </w:tbl>
    <w:p w14:paraId="7C516743" w14:textId="138B3A52" w:rsidR="00E27B53" w:rsidRPr="00713BA4" w:rsidRDefault="00E27B53" w:rsidP="00AB29E7">
      <w:pPr>
        <w:spacing w:after="120" w:line="240" w:lineRule="auto"/>
        <w:rPr>
          <w:rFonts w:cstheme="minorHAnsi"/>
          <w:b/>
        </w:rPr>
      </w:pPr>
    </w:p>
    <w:p w14:paraId="3D86A643" w14:textId="77777777" w:rsidR="00D54984" w:rsidRDefault="00D54984" w:rsidP="00AB29E7">
      <w:pPr>
        <w:spacing w:after="120" w:line="240" w:lineRule="auto"/>
        <w:rPr>
          <w:rFonts w:cstheme="minorHAnsi"/>
          <w:b/>
        </w:rPr>
      </w:pPr>
    </w:p>
    <w:p w14:paraId="71A52EE1" w14:textId="77777777" w:rsidR="00D54984" w:rsidRDefault="00D54984" w:rsidP="00AB29E7">
      <w:pPr>
        <w:spacing w:after="120" w:line="240" w:lineRule="auto"/>
        <w:rPr>
          <w:rFonts w:cstheme="minorHAnsi"/>
          <w:b/>
        </w:rPr>
      </w:pPr>
    </w:p>
    <w:p w14:paraId="69046612" w14:textId="77777777" w:rsidR="00D54984" w:rsidRDefault="00D54984" w:rsidP="00AB29E7">
      <w:pPr>
        <w:spacing w:after="120" w:line="240" w:lineRule="auto"/>
        <w:rPr>
          <w:rFonts w:cstheme="minorHAnsi"/>
          <w:b/>
        </w:rPr>
      </w:pPr>
    </w:p>
    <w:p w14:paraId="68CCB5F3" w14:textId="77777777" w:rsidR="00D54984" w:rsidRDefault="00D54984" w:rsidP="00AB29E7">
      <w:pPr>
        <w:spacing w:after="120" w:line="240" w:lineRule="auto"/>
        <w:rPr>
          <w:rFonts w:cstheme="minorHAnsi"/>
          <w:b/>
        </w:rPr>
      </w:pPr>
    </w:p>
    <w:sectPr w:rsidR="00D54984" w:rsidSect="00AB29E7">
      <w:pgSz w:w="16838" w:h="11906" w:orient="landscape"/>
      <w:pgMar w:top="1440" w:right="167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31D4B2F" w16cid:durableId="1D357992"/>
  <w16cid:commentId w16cid:paraId="5BA8B0A3" w16cid:durableId="1D357993"/>
  <w16cid:commentId w16cid:paraId="176AB5CD" w16cid:durableId="1D357994"/>
  <w16cid:commentId w16cid:paraId="6098BB33" w16cid:durableId="1D357995"/>
  <w16cid:commentId w16cid:paraId="2D859405" w16cid:durableId="1D357996"/>
  <w16cid:commentId w16cid:paraId="537C84D7" w16cid:durableId="1D357997"/>
  <w16cid:commentId w16cid:paraId="5CBF5F4E" w16cid:durableId="1D357998"/>
  <w16cid:commentId w16cid:paraId="05B5799C" w16cid:durableId="1D357999"/>
  <w16cid:commentId w16cid:paraId="45DE84B8" w16cid:durableId="1D35799A"/>
  <w16cid:commentId w16cid:paraId="0CE35B84" w16cid:durableId="1D35799B"/>
  <w16cid:commentId w16cid:paraId="54EFCEA9" w16cid:durableId="1D35799C"/>
  <w16cid:commentId w16cid:paraId="440997BA" w16cid:durableId="1D35825A"/>
  <w16cid:commentId w16cid:paraId="5F232E4C" w16cid:durableId="1D35799D"/>
  <w16cid:commentId w16cid:paraId="24E854B6" w16cid:durableId="1D35799E"/>
  <w16cid:commentId w16cid:paraId="5A0DB53E" w16cid:durableId="1D35799F"/>
  <w16cid:commentId w16cid:paraId="495979C5" w16cid:durableId="1D3579A0"/>
  <w16cid:commentId w16cid:paraId="01ACBE2D" w16cid:durableId="1D3579A1"/>
  <w16cid:commentId w16cid:paraId="745B056C" w16cid:durableId="1D358344"/>
  <w16cid:commentId w16cid:paraId="06C221C8" w16cid:durableId="1D358365"/>
  <w16cid:commentId w16cid:paraId="0F82B6C9" w16cid:durableId="1D3579A2"/>
  <w16cid:commentId w16cid:paraId="24AAFF55" w16cid:durableId="1D3579A3"/>
  <w16cid:commentId w16cid:paraId="4F123034" w16cid:durableId="1D3579A4"/>
  <w16cid:commentId w16cid:paraId="07D009F2" w16cid:durableId="1D3579A5"/>
  <w16cid:commentId w16cid:paraId="67D99269" w16cid:durableId="1D3582EA"/>
  <w16cid:commentId w16cid:paraId="531A2E3A" w16cid:durableId="1D3579A6"/>
  <w16cid:commentId w16cid:paraId="2E6C5272" w16cid:durableId="1D3579A7"/>
  <w16cid:commentId w16cid:paraId="53D9B97B" w16cid:durableId="1D357AD9"/>
  <w16cid:commentId w16cid:paraId="662A6479" w16cid:durableId="1D3579A8"/>
  <w16cid:commentId w16cid:paraId="489C18DC" w16cid:durableId="1D3583A1"/>
  <w16cid:commentId w16cid:paraId="59A0B208" w16cid:durableId="1D3579A9"/>
  <w16cid:commentId w16cid:paraId="1ED05622" w16cid:durableId="1D3581B1"/>
  <w16cid:commentId w16cid:paraId="7660411C" w16cid:durableId="1D358415"/>
  <w16cid:commentId w16cid:paraId="120BAE4C" w16cid:durableId="1D3584EA"/>
  <w16cid:commentId w16cid:paraId="3FE10A9F" w16cid:durableId="1D3579AB"/>
  <w16cid:commentId w16cid:paraId="4C6E3F68" w16cid:durableId="1D3579A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E2522C" w14:textId="77777777" w:rsidR="00010DB9" w:rsidRDefault="00010DB9" w:rsidP="00037A1C">
      <w:pPr>
        <w:spacing w:after="0" w:line="240" w:lineRule="auto"/>
      </w:pPr>
      <w:r>
        <w:separator/>
      </w:r>
    </w:p>
  </w:endnote>
  <w:endnote w:type="continuationSeparator" w:id="0">
    <w:p w14:paraId="08060FF4" w14:textId="77777777" w:rsidR="00010DB9" w:rsidRDefault="00010DB9" w:rsidP="00037A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922278"/>
      <w:docPartObj>
        <w:docPartGallery w:val="Page Numbers (Bottom of Page)"/>
        <w:docPartUnique/>
      </w:docPartObj>
    </w:sdtPr>
    <w:sdtEndPr>
      <w:rPr>
        <w:noProof/>
      </w:rPr>
    </w:sdtEndPr>
    <w:sdtContent>
      <w:p w14:paraId="796504EF" w14:textId="6BD2A782" w:rsidR="00E21056" w:rsidRDefault="00E21056">
        <w:pPr>
          <w:pStyle w:val="Footer"/>
          <w:jc w:val="center"/>
        </w:pPr>
        <w:r>
          <w:fldChar w:fldCharType="begin"/>
        </w:r>
        <w:r>
          <w:instrText xml:space="preserve"> PAGE   \* MERGEFORMAT </w:instrText>
        </w:r>
        <w:r>
          <w:fldChar w:fldCharType="separate"/>
        </w:r>
        <w:r w:rsidR="006F7ED2">
          <w:rPr>
            <w:noProof/>
          </w:rPr>
          <w:t>1</w:t>
        </w:r>
        <w:r>
          <w:rPr>
            <w:noProof/>
          </w:rPr>
          <w:fldChar w:fldCharType="end"/>
        </w:r>
      </w:p>
    </w:sdtContent>
  </w:sdt>
  <w:p w14:paraId="5EABA97B" w14:textId="4AFA887C" w:rsidR="00E21056" w:rsidRDefault="00472D80">
    <w:pPr>
      <w:pStyle w:val="Footer"/>
    </w:pPr>
    <w:r>
      <w:t xml:space="preserve">©FIA, Inc., </w:t>
    </w:r>
    <w:r w:rsidR="006F7ED2">
      <w:t>September</w:t>
    </w:r>
    <w:r>
      <w:t xml:space="preserve"> 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D1330E" w14:textId="77777777" w:rsidR="00010DB9" w:rsidRDefault="00010DB9" w:rsidP="00037A1C">
      <w:pPr>
        <w:spacing w:after="0" w:line="240" w:lineRule="auto"/>
      </w:pPr>
      <w:r>
        <w:separator/>
      </w:r>
    </w:p>
  </w:footnote>
  <w:footnote w:type="continuationSeparator" w:id="0">
    <w:p w14:paraId="0C6416EE" w14:textId="77777777" w:rsidR="00010DB9" w:rsidRDefault="00010DB9" w:rsidP="00037A1C">
      <w:pPr>
        <w:spacing w:after="0" w:line="240" w:lineRule="auto"/>
      </w:pPr>
      <w:r>
        <w:continuationSeparator/>
      </w:r>
    </w:p>
  </w:footnote>
  <w:footnote w:id="1">
    <w:p w14:paraId="3F81BF5A" w14:textId="62684987" w:rsidR="00EB7BE9" w:rsidRDefault="00EB7BE9">
      <w:pPr>
        <w:pStyle w:val="FootnoteText"/>
      </w:pPr>
      <w:r>
        <w:rPr>
          <w:rStyle w:val="FootnoteReference"/>
        </w:rPr>
        <w:footnoteRef/>
      </w:r>
      <w:r>
        <w:t xml:space="preserve"> See MiFID II, Article 17(5).</w:t>
      </w:r>
    </w:p>
  </w:footnote>
  <w:footnote w:id="2">
    <w:p w14:paraId="19F3E4A1" w14:textId="7C6B50D4" w:rsidR="00EB7BE9" w:rsidRDefault="00EB7BE9">
      <w:pPr>
        <w:pStyle w:val="FootnoteText"/>
      </w:pPr>
      <w:r>
        <w:rPr>
          <w:rStyle w:val="FootnoteReference"/>
        </w:rPr>
        <w:footnoteRef/>
      </w:r>
      <w:r>
        <w:t xml:space="preserve"> Published in the Official Journal of the EU, </w:t>
      </w:r>
      <w:r w:rsidRPr="00EB7BE9">
        <w:rPr>
          <w:iCs/>
        </w:rPr>
        <w:t xml:space="preserve">OJ L 87, </w:t>
      </w:r>
      <w:proofErr w:type="gramStart"/>
      <w:r w:rsidRPr="00EB7BE9">
        <w:rPr>
          <w:iCs/>
        </w:rPr>
        <w:t>31</w:t>
      </w:r>
      <w:proofErr w:type="gramEnd"/>
      <w:r w:rsidRPr="00EB7BE9">
        <w:rPr>
          <w:iCs/>
        </w:rPr>
        <w:t xml:space="preserve"> March </w:t>
      </w:r>
      <w:r w:rsidRPr="0009643F">
        <w:rPr>
          <w:iCs/>
        </w:rPr>
        <w:t>2017. Available at:</w:t>
      </w:r>
      <w:r>
        <w:rPr>
          <w:i/>
          <w:iCs/>
        </w:rPr>
        <w:t xml:space="preserve"> </w:t>
      </w:r>
      <w:hyperlink r:id="rId1" w:history="1">
        <w:r w:rsidRPr="005975AA">
          <w:rPr>
            <w:rStyle w:val="Hyperlink"/>
          </w:rPr>
          <w:t>http://eur-lex.europa.eu/legal-content/EN/TXT/?uri=uriserv:OJ.L_.2017.087.01.0417.01.ENG&amp;toc=OJ:L:2017:087:TOC</w:t>
        </w:r>
      </w:hyperlink>
      <w:r>
        <w:t xml:space="preserve"> </w:t>
      </w:r>
    </w:p>
  </w:footnote>
  <w:footnote w:id="3">
    <w:p w14:paraId="27373A8B" w14:textId="53CB8FA6" w:rsidR="00EB7BE9" w:rsidRDefault="00EB7BE9">
      <w:pPr>
        <w:pStyle w:val="FootnoteText"/>
      </w:pPr>
      <w:r>
        <w:rPr>
          <w:rStyle w:val="FootnoteReference"/>
        </w:rPr>
        <w:footnoteRef/>
      </w:r>
      <w:r>
        <w:t xml:space="preserve"> See Article 22 of RTS 6 for details. </w:t>
      </w:r>
    </w:p>
  </w:footnote>
  <w:footnote w:id="4">
    <w:p w14:paraId="02A339D1" w14:textId="766FE00E" w:rsidR="004F2689" w:rsidRDefault="004F2689">
      <w:pPr>
        <w:pStyle w:val="FootnoteText"/>
      </w:pPr>
      <w:r>
        <w:rPr>
          <w:rStyle w:val="FootnoteReference"/>
        </w:rPr>
        <w:footnoteRef/>
      </w:r>
      <w:r>
        <w:t xml:space="preserve"> See Article 22(3) of RTS 6.</w:t>
      </w:r>
    </w:p>
  </w:footnote>
  <w:footnote w:id="5">
    <w:p w14:paraId="37C39C76" w14:textId="3CF35F24" w:rsidR="002E1CA4" w:rsidRDefault="002E1CA4">
      <w:pPr>
        <w:pStyle w:val="FootnoteText"/>
      </w:pPr>
      <w:r>
        <w:rPr>
          <w:rStyle w:val="FootnoteReference"/>
        </w:rPr>
        <w:footnoteRef/>
      </w:r>
      <w:r>
        <w:t xml:space="preserve"> See Article 23 </w:t>
      </w:r>
      <w:r w:rsidR="004F2689">
        <w:t xml:space="preserve">of RTS 6 </w:t>
      </w:r>
      <w:r>
        <w:t>for details.</w:t>
      </w:r>
    </w:p>
  </w:footnote>
  <w:footnote w:id="6">
    <w:p w14:paraId="652EA821" w14:textId="4B42601E" w:rsidR="00D54984" w:rsidRPr="00B24866" w:rsidRDefault="00D54984">
      <w:pPr>
        <w:pStyle w:val="FootnoteText"/>
        <w:rPr>
          <w:lang w:val="en-US"/>
        </w:rPr>
      </w:pPr>
      <w:r>
        <w:rPr>
          <w:rStyle w:val="FootnoteReference"/>
        </w:rPr>
        <w:footnoteRef/>
      </w:r>
      <w:r>
        <w:t xml:space="preserve"> “</w:t>
      </w:r>
      <w:r>
        <w:rPr>
          <w:lang w:val="en-US"/>
        </w:rPr>
        <w:t xml:space="preserve">Relevant Markets” are defined in this template as any regulated market or multilateral trading facility authorised under Title III of Directive 2014/65/EU to which the prospective DEA Client wishes to access through the DEA Provider. </w:t>
      </w:r>
    </w:p>
  </w:footnote>
  <w:footnote w:id="7">
    <w:p w14:paraId="199098EB" w14:textId="2DB67BB7" w:rsidR="002F0416" w:rsidRDefault="002F0416">
      <w:pPr>
        <w:pStyle w:val="FootnoteText"/>
      </w:pPr>
      <w:r>
        <w:rPr>
          <w:rStyle w:val="FootnoteReference"/>
        </w:rPr>
        <w:footnoteRef/>
      </w:r>
      <w:r>
        <w:t xml:space="preserve"> This section is only relevant where a DEA Provider allows its DEA Clients to offer sub-delegation.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0734AF" w14:textId="77777777" w:rsidR="00E21056" w:rsidRDefault="006F7ED2">
    <w:pPr>
      <w:pStyle w:val="Header"/>
    </w:pPr>
    <w:r>
      <w:rPr>
        <w:noProof/>
      </w:rPr>
      <w:pict w14:anchorId="336FB5C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2636902" o:spid="_x0000_s2050" type="#_x0000_t136" style="position:absolute;margin-left:0;margin-top:0;width:397.65pt;height:238.6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5CA807" w14:textId="77777777" w:rsidR="00E21056" w:rsidRDefault="00E21056" w:rsidP="00037A1C">
    <w:pPr>
      <w:pStyle w:val="Header"/>
      <w:jc w:val="right"/>
    </w:pPr>
    <w:r>
      <w:rPr>
        <w:noProof/>
        <w:lang w:eastAsia="en-GB"/>
      </w:rPr>
      <w:drawing>
        <wp:inline distT="0" distB="0" distL="0" distR="0" wp14:anchorId="5CFC7B89" wp14:editId="5D1C297C">
          <wp:extent cx="876300" cy="453709"/>
          <wp:effectExtent l="0" t="0" r="0" b="3810"/>
          <wp:docPr id="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
                  <a:stretch>
                    <a:fillRect/>
                  </a:stretch>
                </pic:blipFill>
                <pic:spPr>
                  <a:xfrm>
                    <a:off x="0" y="0"/>
                    <a:ext cx="902273" cy="467157"/>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CEFA60" w14:textId="77777777" w:rsidR="00E21056" w:rsidRDefault="006F7ED2">
    <w:pPr>
      <w:pStyle w:val="Header"/>
    </w:pPr>
    <w:r>
      <w:rPr>
        <w:noProof/>
      </w:rPr>
      <w:pict w14:anchorId="1C70576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2636901" o:spid="_x0000_s2049" type="#_x0000_t136" style="position:absolute;margin-left:0;margin-top:0;width:397.65pt;height:238.6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FA2196"/>
    <w:multiLevelType w:val="hybridMultilevel"/>
    <w:tmpl w:val="A01E348E"/>
    <w:lvl w:ilvl="0" w:tplc="08090015">
      <w:start w:val="1"/>
      <w:numFmt w:val="upperLetter"/>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D30139F"/>
    <w:multiLevelType w:val="hybridMultilevel"/>
    <w:tmpl w:val="F3B273D4"/>
    <w:lvl w:ilvl="0" w:tplc="B1B0281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2156C7E"/>
    <w:multiLevelType w:val="hybridMultilevel"/>
    <w:tmpl w:val="77C8A756"/>
    <w:lvl w:ilvl="0" w:tplc="263AEE46">
      <w:start w:val="4"/>
      <w:numFmt w:val="upperLetter"/>
      <w:lvlText w:val="%1."/>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4FA6601"/>
    <w:multiLevelType w:val="hybridMultilevel"/>
    <w:tmpl w:val="2E60A194"/>
    <w:lvl w:ilvl="0" w:tplc="15CCA0B8">
      <w:start w:val="4"/>
      <w:numFmt w:val="upperLetter"/>
      <w:lvlText w:val="%1."/>
      <w:lvlJc w:val="left"/>
      <w:pPr>
        <w:ind w:left="720" w:hanging="360"/>
      </w:pPr>
      <w:rPr>
        <w:rFonts w:ascii="Arial" w:hAnsi="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A8E71EB"/>
    <w:multiLevelType w:val="hybridMultilevel"/>
    <w:tmpl w:val="1B0E692E"/>
    <w:lvl w:ilvl="0" w:tplc="B1B0281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1002E98"/>
    <w:multiLevelType w:val="hybridMultilevel"/>
    <w:tmpl w:val="762618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252B118F"/>
    <w:multiLevelType w:val="hybridMultilevel"/>
    <w:tmpl w:val="81E0D0DC"/>
    <w:lvl w:ilvl="0" w:tplc="B1B0281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A3919C1"/>
    <w:multiLevelType w:val="hybridMultilevel"/>
    <w:tmpl w:val="303CE3BE"/>
    <w:lvl w:ilvl="0" w:tplc="7A52FE08">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C51565E"/>
    <w:multiLevelType w:val="hybridMultilevel"/>
    <w:tmpl w:val="9E26823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nsid w:val="309B55F7"/>
    <w:multiLevelType w:val="hybridMultilevel"/>
    <w:tmpl w:val="B6C0724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30A3AA9"/>
    <w:multiLevelType w:val="hybridMultilevel"/>
    <w:tmpl w:val="2EAE0E2C"/>
    <w:lvl w:ilvl="0" w:tplc="08090005">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1">
    <w:nsid w:val="39EB3360"/>
    <w:multiLevelType w:val="hybridMultilevel"/>
    <w:tmpl w:val="DEE0CBCA"/>
    <w:lvl w:ilvl="0" w:tplc="C3320D72">
      <w:start w:val="1"/>
      <w:numFmt w:val="upp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nsid w:val="453A7C1D"/>
    <w:multiLevelType w:val="hybridMultilevel"/>
    <w:tmpl w:val="CADA8F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45B879E5"/>
    <w:multiLevelType w:val="hybridMultilevel"/>
    <w:tmpl w:val="26529F1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8010962"/>
    <w:multiLevelType w:val="multilevel"/>
    <w:tmpl w:val="32C86A50"/>
    <w:name w:val="Heading"/>
    <w:lvl w:ilvl="0">
      <w:start w:val="1"/>
      <w:numFmt w:val="upperRoman"/>
      <w:pStyle w:val="Heading1"/>
      <w:lvlText w:val="%1."/>
      <w:lvlJc w:val="left"/>
      <w:pPr>
        <w:tabs>
          <w:tab w:val="num" w:pos="0"/>
        </w:tabs>
        <w:ind w:left="720" w:hanging="720"/>
      </w:pPr>
      <w:rPr>
        <w:rFonts w:hint="default"/>
        <w:b w:val="0"/>
        <w:i w:val="0"/>
        <w:caps w:val="0"/>
        <w:strike w:val="0"/>
        <w:dstrike w:val="0"/>
        <w:color w:val="auto"/>
        <w:u w:val="none"/>
      </w:rPr>
    </w:lvl>
    <w:lvl w:ilvl="1">
      <w:start w:val="1"/>
      <w:numFmt w:val="upperLetter"/>
      <w:pStyle w:val="Heading2"/>
      <w:lvlText w:val="%2."/>
      <w:lvlJc w:val="left"/>
      <w:pPr>
        <w:tabs>
          <w:tab w:val="num" w:pos="0"/>
        </w:tabs>
        <w:ind w:left="1440" w:hanging="720"/>
      </w:pPr>
      <w:rPr>
        <w:rFonts w:hint="default"/>
        <w:b w:val="0"/>
        <w:i w:val="0"/>
        <w:caps w:val="0"/>
        <w:strike w:val="0"/>
        <w:dstrike w:val="0"/>
        <w:color w:val="auto"/>
        <w:u w:val="none"/>
      </w:rPr>
    </w:lvl>
    <w:lvl w:ilvl="2">
      <w:start w:val="1"/>
      <w:numFmt w:val="decimal"/>
      <w:pStyle w:val="Heading3"/>
      <w:lvlText w:val="%3."/>
      <w:lvlJc w:val="left"/>
      <w:pPr>
        <w:tabs>
          <w:tab w:val="num" w:pos="0"/>
        </w:tabs>
        <w:ind w:left="2160" w:hanging="720"/>
      </w:pPr>
      <w:rPr>
        <w:rFonts w:hint="default"/>
        <w:b w:val="0"/>
        <w:i w:val="0"/>
        <w:caps w:val="0"/>
        <w:strike w:val="0"/>
        <w:dstrike w:val="0"/>
        <w:color w:val="auto"/>
        <w:u w:val="none"/>
      </w:rPr>
    </w:lvl>
    <w:lvl w:ilvl="3">
      <w:start w:val="1"/>
      <w:numFmt w:val="lowerLetter"/>
      <w:pStyle w:val="Heading4"/>
      <w:lvlText w:val="%4."/>
      <w:lvlJc w:val="left"/>
      <w:pPr>
        <w:tabs>
          <w:tab w:val="num" w:pos="0"/>
        </w:tabs>
        <w:ind w:left="2880" w:hanging="720"/>
      </w:pPr>
      <w:rPr>
        <w:rFonts w:hint="default"/>
        <w:b w:val="0"/>
        <w:i w:val="0"/>
        <w:caps w:val="0"/>
        <w:strike w:val="0"/>
        <w:dstrike w:val="0"/>
        <w:color w:val="auto"/>
        <w:u w:val="none"/>
      </w:rPr>
    </w:lvl>
    <w:lvl w:ilvl="4">
      <w:start w:val="1"/>
      <w:numFmt w:val="lowerRoman"/>
      <w:pStyle w:val="Heading5"/>
      <w:lvlText w:val="(%5)"/>
      <w:lvlJc w:val="left"/>
      <w:pPr>
        <w:tabs>
          <w:tab w:val="num" w:pos="0"/>
        </w:tabs>
        <w:ind w:left="3600" w:hanging="720"/>
      </w:pPr>
      <w:rPr>
        <w:rFonts w:hint="default"/>
        <w:b w:val="0"/>
        <w:i w:val="0"/>
        <w:caps w:val="0"/>
        <w:strike w:val="0"/>
        <w:dstrike w:val="0"/>
        <w:color w:val="auto"/>
        <w:u w:val="none"/>
      </w:rPr>
    </w:lvl>
    <w:lvl w:ilvl="5">
      <w:start w:val="1"/>
      <w:numFmt w:val="lowerLetter"/>
      <w:pStyle w:val="Heading6"/>
      <w:lvlText w:val="(%6)"/>
      <w:lvlJc w:val="left"/>
      <w:pPr>
        <w:tabs>
          <w:tab w:val="num" w:pos="0"/>
        </w:tabs>
        <w:ind w:left="4320" w:hanging="720"/>
      </w:pPr>
      <w:rPr>
        <w:rFonts w:hint="default"/>
        <w:b w:val="0"/>
        <w:i w:val="0"/>
        <w:caps w:val="0"/>
        <w:strike w:val="0"/>
        <w:dstrike w:val="0"/>
        <w:color w:val="auto"/>
        <w:u w:val="none"/>
      </w:rPr>
    </w:lvl>
    <w:lvl w:ilvl="6">
      <w:start w:val="1"/>
      <w:numFmt w:val="decimal"/>
      <w:pStyle w:val="Heading7"/>
      <w:lvlText w:val="(%7)"/>
      <w:lvlJc w:val="left"/>
      <w:pPr>
        <w:tabs>
          <w:tab w:val="num" w:pos="0"/>
        </w:tabs>
        <w:ind w:left="5040" w:hanging="720"/>
      </w:pPr>
      <w:rPr>
        <w:rFonts w:hint="default"/>
        <w:b w:val="0"/>
        <w:i w:val="0"/>
        <w:caps w:val="0"/>
        <w:strike w:val="0"/>
        <w:dstrike w:val="0"/>
        <w:color w:val="auto"/>
        <w:u w:val="none"/>
      </w:rPr>
    </w:lvl>
    <w:lvl w:ilvl="7">
      <w:start w:val="1"/>
      <w:numFmt w:val="lowerRoman"/>
      <w:pStyle w:val="Heading8"/>
      <w:lvlText w:val="%8)"/>
      <w:lvlJc w:val="left"/>
      <w:pPr>
        <w:tabs>
          <w:tab w:val="num" w:pos="0"/>
        </w:tabs>
        <w:ind w:left="5760" w:hanging="720"/>
      </w:pPr>
      <w:rPr>
        <w:rFonts w:hint="default"/>
        <w:b w:val="0"/>
        <w:i w:val="0"/>
        <w:caps w:val="0"/>
        <w:strike w:val="0"/>
        <w:dstrike w:val="0"/>
        <w:color w:val="auto"/>
        <w:u w:val="none"/>
      </w:rPr>
    </w:lvl>
    <w:lvl w:ilvl="8">
      <w:start w:val="1"/>
      <w:numFmt w:val="lowerLetter"/>
      <w:pStyle w:val="Heading9"/>
      <w:lvlText w:val="%9)"/>
      <w:lvlJc w:val="left"/>
      <w:pPr>
        <w:tabs>
          <w:tab w:val="num" w:pos="0"/>
        </w:tabs>
        <w:ind w:left="6480" w:hanging="720"/>
      </w:pPr>
      <w:rPr>
        <w:rFonts w:hint="default"/>
        <w:b w:val="0"/>
        <w:i w:val="0"/>
        <w:caps w:val="0"/>
        <w:strike w:val="0"/>
        <w:dstrike w:val="0"/>
        <w:color w:val="auto"/>
        <w:u w:val="none"/>
      </w:rPr>
    </w:lvl>
  </w:abstractNum>
  <w:abstractNum w:abstractNumId="15">
    <w:nsid w:val="49807563"/>
    <w:multiLevelType w:val="hybridMultilevel"/>
    <w:tmpl w:val="60981DC8"/>
    <w:lvl w:ilvl="0" w:tplc="C3320D72">
      <w:start w:val="1"/>
      <w:numFmt w:val="upperLetter"/>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B7B7339"/>
    <w:multiLevelType w:val="hybridMultilevel"/>
    <w:tmpl w:val="A08A7C8A"/>
    <w:lvl w:ilvl="0" w:tplc="99F837C6">
      <w:start w:val="1"/>
      <w:numFmt w:val="upperLetter"/>
      <w:lvlText w:val="%1."/>
      <w:lvlJc w:val="left"/>
      <w:pPr>
        <w:ind w:left="1080" w:hanging="360"/>
      </w:pPr>
      <w:rPr>
        <w:rFonts w:hint="default"/>
        <w:b/>
        <w:i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nsid w:val="69F64798"/>
    <w:multiLevelType w:val="hybridMultilevel"/>
    <w:tmpl w:val="A3100F22"/>
    <w:lvl w:ilvl="0" w:tplc="B1B0281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6B294098"/>
    <w:multiLevelType w:val="hybridMultilevel"/>
    <w:tmpl w:val="879278F2"/>
    <w:lvl w:ilvl="0" w:tplc="B1B0281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77302DB5"/>
    <w:multiLevelType w:val="hybridMultilevel"/>
    <w:tmpl w:val="61DA6E0A"/>
    <w:lvl w:ilvl="0" w:tplc="B1B02816">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79186719"/>
    <w:multiLevelType w:val="hybridMultilevel"/>
    <w:tmpl w:val="EEC24E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7A41523D"/>
    <w:multiLevelType w:val="hybridMultilevel"/>
    <w:tmpl w:val="461AC45C"/>
    <w:lvl w:ilvl="0" w:tplc="0809000B">
      <w:start w:val="1"/>
      <w:numFmt w:val="bullet"/>
      <w:lvlText w:val=""/>
      <w:lvlJc w:val="left"/>
      <w:pPr>
        <w:ind w:left="720" w:hanging="360"/>
      </w:pPr>
      <w:rPr>
        <w:rFonts w:ascii="Wingdings" w:hAnsi="Wingding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nsid w:val="7C134280"/>
    <w:multiLevelType w:val="hybridMultilevel"/>
    <w:tmpl w:val="A2F2BBB4"/>
    <w:lvl w:ilvl="0" w:tplc="81E0F84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1"/>
  </w:num>
  <w:num w:numId="2">
    <w:abstractNumId w:val="3"/>
  </w:num>
  <w:num w:numId="3">
    <w:abstractNumId w:val="2"/>
  </w:num>
  <w:num w:numId="4">
    <w:abstractNumId w:val="10"/>
  </w:num>
  <w:num w:numId="5">
    <w:abstractNumId w:val="10"/>
  </w:num>
  <w:num w:numId="6">
    <w:abstractNumId w:val="13"/>
  </w:num>
  <w:num w:numId="7">
    <w:abstractNumId w:val="15"/>
  </w:num>
  <w:num w:numId="8">
    <w:abstractNumId w:val="21"/>
  </w:num>
  <w:num w:numId="9">
    <w:abstractNumId w:val="18"/>
  </w:num>
  <w:num w:numId="10">
    <w:abstractNumId w:val="1"/>
  </w:num>
  <w:num w:numId="11">
    <w:abstractNumId w:val="6"/>
  </w:num>
  <w:num w:numId="12">
    <w:abstractNumId w:val="12"/>
  </w:num>
  <w:num w:numId="13">
    <w:abstractNumId w:val="0"/>
  </w:num>
  <w:num w:numId="14">
    <w:abstractNumId w:val="9"/>
  </w:num>
  <w:num w:numId="15">
    <w:abstractNumId w:val="4"/>
  </w:num>
  <w:num w:numId="16">
    <w:abstractNumId w:val="19"/>
  </w:num>
  <w:num w:numId="17">
    <w:abstractNumId w:val="17"/>
  </w:num>
  <w:num w:numId="18">
    <w:abstractNumId w:val="8"/>
  </w:num>
  <w:num w:numId="19">
    <w:abstractNumId w:val="16"/>
  </w:num>
  <w:num w:numId="20">
    <w:abstractNumId w:val="14"/>
  </w:num>
  <w:num w:numId="21">
    <w:abstractNumId w:val="22"/>
  </w:num>
  <w:num w:numId="22">
    <w:abstractNumId w:val="5"/>
  </w:num>
  <w:num w:numId="23">
    <w:abstractNumId w:val="20"/>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2EFC"/>
    <w:rsid w:val="000055CA"/>
    <w:rsid w:val="00010DB9"/>
    <w:rsid w:val="000340D2"/>
    <w:rsid w:val="00037A1C"/>
    <w:rsid w:val="00061233"/>
    <w:rsid w:val="00063918"/>
    <w:rsid w:val="00066265"/>
    <w:rsid w:val="000802AD"/>
    <w:rsid w:val="000811A7"/>
    <w:rsid w:val="000836FC"/>
    <w:rsid w:val="0009643F"/>
    <w:rsid w:val="000B129B"/>
    <w:rsid w:val="000D2B6C"/>
    <w:rsid w:val="000D4D92"/>
    <w:rsid w:val="000D543B"/>
    <w:rsid w:val="00105107"/>
    <w:rsid w:val="00120DCD"/>
    <w:rsid w:val="001427B6"/>
    <w:rsid w:val="00171B3B"/>
    <w:rsid w:val="00181A67"/>
    <w:rsid w:val="00184210"/>
    <w:rsid w:val="001848A9"/>
    <w:rsid w:val="00195B8D"/>
    <w:rsid w:val="001C5E7C"/>
    <w:rsid w:val="001C6897"/>
    <w:rsid w:val="00204F3A"/>
    <w:rsid w:val="002542D1"/>
    <w:rsid w:val="0029092D"/>
    <w:rsid w:val="00295C29"/>
    <w:rsid w:val="002A4B57"/>
    <w:rsid w:val="002B0DFE"/>
    <w:rsid w:val="002E165F"/>
    <w:rsid w:val="002E16F2"/>
    <w:rsid w:val="002E1CA4"/>
    <w:rsid w:val="002E43B6"/>
    <w:rsid w:val="002F0416"/>
    <w:rsid w:val="002F5ACC"/>
    <w:rsid w:val="0031473C"/>
    <w:rsid w:val="003235AF"/>
    <w:rsid w:val="00333B4B"/>
    <w:rsid w:val="003479CB"/>
    <w:rsid w:val="00360738"/>
    <w:rsid w:val="00366F62"/>
    <w:rsid w:val="003A6E83"/>
    <w:rsid w:val="00423A5A"/>
    <w:rsid w:val="004329AF"/>
    <w:rsid w:val="00450862"/>
    <w:rsid w:val="004510C0"/>
    <w:rsid w:val="00453775"/>
    <w:rsid w:val="0045581E"/>
    <w:rsid w:val="00467B54"/>
    <w:rsid w:val="004726C6"/>
    <w:rsid w:val="00472D80"/>
    <w:rsid w:val="00490D62"/>
    <w:rsid w:val="004B65B7"/>
    <w:rsid w:val="004F2689"/>
    <w:rsid w:val="00500096"/>
    <w:rsid w:val="00500171"/>
    <w:rsid w:val="00520A33"/>
    <w:rsid w:val="005253F5"/>
    <w:rsid w:val="00527BD6"/>
    <w:rsid w:val="005303E3"/>
    <w:rsid w:val="00536406"/>
    <w:rsid w:val="005451E7"/>
    <w:rsid w:val="005613F6"/>
    <w:rsid w:val="00564103"/>
    <w:rsid w:val="00592DEC"/>
    <w:rsid w:val="00593C05"/>
    <w:rsid w:val="005A13F8"/>
    <w:rsid w:val="005B12C0"/>
    <w:rsid w:val="00613E47"/>
    <w:rsid w:val="00633F26"/>
    <w:rsid w:val="0064264C"/>
    <w:rsid w:val="00644E97"/>
    <w:rsid w:val="00661E83"/>
    <w:rsid w:val="0066296D"/>
    <w:rsid w:val="00664839"/>
    <w:rsid w:val="0068738E"/>
    <w:rsid w:val="006A4438"/>
    <w:rsid w:val="006B1393"/>
    <w:rsid w:val="006F7A15"/>
    <w:rsid w:val="006F7ED2"/>
    <w:rsid w:val="00712EFC"/>
    <w:rsid w:val="00713BA4"/>
    <w:rsid w:val="00734D04"/>
    <w:rsid w:val="00752098"/>
    <w:rsid w:val="007577F6"/>
    <w:rsid w:val="00760A54"/>
    <w:rsid w:val="00762F64"/>
    <w:rsid w:val="007A264A"/>
    <w:rsid w:val="007A2930"/>
    <w:rsid w:val="007E1D75"/>
    <w:rsid w:val="007F0EDF"/>
    <w:rsid w:val="00824680"/>
    <w:rsid w:val="00856A03"/>
    <w:rsid w:val="008B5498"/>
    <w:rsid w:val="008C0BC0"/>
    <w:rsid w:val="008C78CF"/>
    <w:rsid w:val="008E3620"/>
    <w:rsid w:val="008F7A51"/>
    <w:rsid w:val="00903314"/>
    <w:rsid w:val="0091370F"/>
    <w:rsid w:val="00920C9C"/>
    <w:rsid w:val="00923E1A"/>
    <w:rsid w:val="009438F1"/>
    <w:rsid w:val="00952BB2"/>
    <w:rsid w:val="00956973"/>
    <w:rsid w:val="009905F7"/>
    <w:rsid w:val="009A20A3"/>
    <w:rsid w:val="009C64BC"/>
    <w:rsid w:val="009D0ECA"/>
    <w:rsid w:val="009E1B91"/>
    <w:rsid w:val="009E4E31"/>
    <w:rsid w:val="00A21CA6"/>
    <w:rsid w:val="00A23B9E"/>
    <w:rsid w:val="00A42853"/>
    <w:rsid w:val="00A54D53"/>
    <w:rsid w:val="00A64193"/>
    <w:rsid w:val="00A803B0"/>
    <w:rsid w:val="00A859EA"/>
    <w:rsid w:val="00A901C4"/>
    <w:rsid w:val="00AB0651"/>
    <w:rsid w:val="00AB1BE6"/>
    <w:rsid w:val="00AB29E7"/>
    <w:rsid w:val="00AB51AD"/>
    <w:rsid w:val="00AD0BCA"/>
    <w:rsid w:val="00AE7D5D"/>
    <w:rsid w:val="00AF3BF1"/>
    <w:rsid w:val="00B06F18"/>
    <w:rsid w:val="00B07F47"/>
    <w:rsid w:val="00B24866"/>
    <w:rsid w:val="00B37C9E"/>
    <w:rsid w:val="00B47C59"/>
    <w:rsid w:val="00B52EF2"/>
    <w:rsid w:val="00B62B64"/>
    <w:rsid w:val="00B63CAA"/>
    <w:rsid w:val="00B76949"/>
    <w:rsid w:val="00B87905"/>
    <w:rsid w:val="00B9104D"/>
    <w:rsid w:val="00BA413E"/>
    <w:rsid w:val="00BB3033"/>
    <w:rsid w:val="00BD4C30"/>
    <w:rsid w:val="00BE3B94"/>
    <w:rsid w:val="00C23F0B"/>
    <w:rsid w:val="00C24DB7"/>
    <w:rsid w:val="00C2600A"/>
    <w:rsid w:val="00C303D5"/>
    <w:rsid w:val="00C47214"/>
    <w:rsid w:val="00C74747"/>
    <w:rsid w:val="00C760E4"/>
    <w:rsid w:val="00C8233B"/>
    <w:rsid w:val="00C8247E"/>
    <w:rsid w:val="00C922AD"/>
    <w:rsid w:val="00CA675B"/>
    <w:rsid w:val="00CD646C"/>
    <w:rsid w:val="00CE05C7"/>
    <w:rsid w:val="00CE36D3"/>
    <w:rsid w:val="00CE47E4"/>
    <w:rsid w:val="00CF7722"/>
    <w:rsid w:val="00D30FD8"/>
    <w:rsid w:val="00D54984"/>
    <w:rsid w:val="00DA1D9D"/>
    <w:rsid w:val="00DE77B5"/>
    <w:rsid w:val="00E15095"/>
    <w:rsid w:val="00E157EF"/>
    <w:rsid w:val="00E15AD7"/>
    <w:rsid w:val="00E21056"/>
    <w:rsid w:val="00E25B95"/>
    <w:rsid w:val="00E27930"/>
    <w:rsid w:val="00E27B53"/>
    <w:rsid w:val="00E52C9B"/>
    <w:rsid w:val="00E532C8"/>
    <w:rsid w:val="00E63722"/>
    <w:rsid w:val="00E72468"/>
    <w:rsid w:val="00E778C5"/>
    <w:rsid w:val="00EA4A51"/>
    <w:rsid w:val="00EA52F2"/>
    <w:rsid w:val="00EB78F2"/>
    <w:rsid w:val="00EB7A83"/>
    <w:rsid w:val="00EB7BE9"/>
    <w:rsid w:val="00EF2DEC"/>
    <w:rsid w:val="00F02852"/>
    <w:rsid w:val="00F11B00"/>
    <w:rsid w:val="00F23788"/>
    <w:rsid w:val="00F40628"/>
    <w:rsid w:val="00F44C59"/>
    <w:rsid w:val="00F572B9"/>
    <w:rsid w:val="00F94E11"/>
    <w:rsid w:val="00FA1841"/>
    <w:rsid w:val="00FB203E"/>
    <w:rsid w:val="00FB2EE2"/>
    <w:rsid w:val="00FB3A35"/>
    <w:rsid w:val="00FB76BA"/>
    <w:rsid w:val="00FD4F97"/>
    <w:rsid w:val="00FE1D33"/>
    <w:rsid w:val="00FE79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732F3A78"/>
  <w15:docId w15:val="{2B585051-9EC2-42C7-9F36-FB455AB5E4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4DB7"/>
  </w:style>
  <w:style w:type="paragraph" w:styleId="Heading1">
    <w:name w:val="heading 1"/>
    <w:basedOn w:val="Normal"/>
    <w:link w:val="Heading1Char"/>
    <w:uiPriority w:val="9"/>
    <w:qFormat/>
    <w:rsid w:val="00171B3B"/>
    <w:pPr>
      <w:numPr>
        <w:numId w:val="20"/>
      </w:numPr>
      <w:outlineLvl w:val="0"/>
    </w:pPr>
    <w:rPr>
      <w:rFonts w:eastAsiaTheme="majorEastAsia" w:cs="Times New Roman"/>
      <w:bCs/>
      <w:szCs w:val="28"/>
    </w:rPr>
  </w:style>
  <w:style w:type="paragraph" w:styleId="Heading2">
    <w:name w:val="heading 2"/>
    <w:basedOn w:val="Normal"/>
    <w:link w:val="Heading2Char"/>
    <w:uiPriority w:val="9"/>
    <w:unhideWhenUsed/>
    <w:qFormat/>
    <w:rsid w:val="00171B3B"/>
    <w:pPr>
      <w:numPr>
        <w:ilvl w:val="1"/>
        <w:numId w:val="20"/>
      </w:numPr>
      <w:outlineLvl w:val="1"/>
    </w:pPr>
    <w:rPr>
      <w:rFonts w:eastAsiaTheme="majorEastAsia" w:cs="Times New Roman"/>
      <w:bCs/>
      <w:szCs w:val="26"/>
    </w:rPr>
  </w:style>
  <w:style w:type="paragraph" w:styleId="Heading3">
    <w:name w:val="heading 3"/>
    <w:basedOn w:val="Normal"/>
    <w:link w:val="Heading3Char"/>
    <w:uiPriority w:val="9"/>
    <w:unhideWhenUsed/>
    <w:qFormat/>
    <w:rsid w:val="00171B3B"/>
    <w:pPr>
      <w:numPr>
        <w:ilvl w:val="2"/>
        <w:numId w:val="20"/>
      </w:numPr>
      <w:outlineLvl w:val="2"/>
    </w:pPr>
    <w:rPr>
      <w:rFonts w:eastAsiaTheme="majorEastAsia" w:cs="Times New Roman"/>
      <w:bCs/>
    </w:rPr>
  </w:style>
  <w:style w:type="paragraph" w:styleId="Heading4">
    <w:name w:val="heading 4"/>
    <w:basedOn w:val="Normal"/>
    <w:link w:val="Heading4Char"/>
    <w:uiPriority w:val="9"/>
    <w:unhideWhenUsed/>
    <w:qFormat/>
    <w:rsid w:val="00171B3B"/>
    <w:pPr>
      <w:numPr>
        <w:ilvl w:val="3"/>
        <w:numId w:val="20"/>
      </w:numPr>
      <w:outlineLvl w:val="3"/>
    </w:pPr>
    <w:rPr>
      <w:rFonts w:eastAsiaTheme="majorEastAsia" w:cs="Times New Roman"/>
      <w:bCs/>
      <w:iCs/>
    </w:rPr>
  </w:style>
  <w:style w:type="paragraph" w:styleId="Heading5">
    <w:name w:val="heading 5"/>
    <w:basedOn w:val="Normal"/>
    <w:link w:val="Heading5Char"/>
    <w:uiPriority w:val="9"/>
    <w:unhideWhenUsed/>
    <w:qFormat/>
    <w:rsid w:val="00171B3B"/>
    <w:pPr>
      <w:numPr>
        <w:ilvl w:val="4"/>
        <w:numId w:val="20"/>
      </w:numPr>
      <w:outlineLvl w:val="4"/>
    </w:pPr>
    <w:rPr>
      <w:rFonts w:eastAsiaTheme="majorEastAsia" w:cs="Times New Roman"/>
    </w:rPr>
  </w:style>
  <w:style w:type="paragraph" w:styleId="Heading6">
    <w:name w:val="heading 6"/>
    <w:basedOn w:val="Normal"/>
    <w:link w:val="Heading6Char"/>
    <w:uiPriority w:val="9"/>
    <w:unhideWhenUsed/>
    <w:qFormat/>
    <w:rsid w:val="00171B3B"/>
    <w:pPr>
      <w:numPr>
        <w:ilvl w:val="5"/>
        <w:numId w:val="20"/>
      </w:numPr>
      <w:outlineLvl w:val="5"/>
    </w:pPr>
    <w:rPr>
      <w:rFonts w:eastAsiaTheme="majorEastAsia" w:cs="Times New Roman"/>
      <w:iCs/>
    </w:rPr>
  </w:style>
  <w:style w:type="paragraph" w:styleId="Heading7">
    <w:name w:val="heading 7"/>
    <w:basedOn w:val="Normal"/>
    <w:link w:val="Heading7Char"/>
    <w:uiPriority w:val="9"/>
    <w:unhideWhenUsed/>
    <w:qFormat/>
    <w:rsid w:val="00171B3B"/>
    <w:pPr>
      <w:numPr>
        <w:ilvl w:val="6"/>
        <w:numId w:val="20"/>
      </w:numPr>
      <w:outlineLvl w:val="6"/>
    </w:pPr>
    <w:rPr>
      <w:rFonts w:eastAsiaTheme="majorEastAsia" w:cs="Times New Roman"/>
      <w:iCs/>
    </w:rPr>
  </w:style>
  <w:style w:type="paragraph" w:styleId="Heading8">
    <w:name w:val="heading 8"/>
    <w:basedOn w:val="Normal"/>
    <w:link w:val="Heading8Char"/>
    <w:uiPriority w:val="9"/>
    <w:unhideWhenUsed/>
    <w:qFormat/>
    <w:rsid w:val="00171B3B"/>
    <w:pPr>
      <w:numPr>
        <w:ilvl w:val="7"/>
        <w:numId w:val="20"/>
      </w:numPr>
      <w:outlineLvl w:val="7"/>
    </w:pPr>
    <w:rPr>
      <w:rFonts w:eastAsiaTheme="majorEastAsia" w:cs="Times New Roman"/>
      <w:szCs w:val="20"/>
    </w:rPr>
  </w:style>
  <w:style w:type="paragraph" w:styleId="Heading9">
    <w:name w:val="heading 9"/>
    <w:basedOn w:val="Normal"/>
    <w:link w:val="Heading9Char"/>
    <w:uiPriority w:val="9"/>
    <w:unhideWhenUsed/>
    <w:qFormat/>
    <w:rsid w:val="00171B3B"/>
    <w:pPr>
      <w:numPr>
        <w:ilvl w:val="8"/>
        <w:numId w:val="20"/>
      </w:numPr>
      <w:outlineLvl w:val="8"/>
    </w:pPr>
    <w:rPr>
      <w:rFonts w:eastAsiaTheme="majorEastAsia" w:cs="Times New Roman"/>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12E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23B9E"/>
    <w:pPr>
      <w:ind w:left="720"/>
      <w:contextualSpacing/>
    </w:pPr>
  </w:style>
  <w:style w:type="paragraph" w:styleId="Header">
    <w:name w:val="header"/>
    <w:basedOn w:val="Normal"/>
    <w:link w:val="HeaderChar"/>
    <w:uiPriority w:val="99"/>
    <w:unhideWhenUsed/>
    <w:rsid w:val="00037A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7A1C"/>
  </w:style>
  <w:style w:type="paragraph" w:styleId="Footer">
    <w:name w:val="footer"/>
    <w:basedOn w:val="Normal"/>
    <w:link w:val="FooterChar"/>
    <w:uiPriority w:val="99"/>
    <w:unhideWhenUsed/>
    <w:rsid w:val="00037A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A1C"/>
  </w:style>
  <w:style w:type="paragraph" w:styleId="BalloonText">
    <w:name w:val="Balloon Text"/>
    <w:basedOn w:val="Normal"/>
    <w:link w:val="BalloonTextChar"/>
    <w:uiPriority w:val="99"/>
    <w:semiHidden/>
    <w:unhideWhenUsed/>
    <w:rsid w:val="00037A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7A1C"/>
    <w:rPr>
      <w:rFonts w:ascii="Tahoma" w:hAnsi="Tahoma" w:cs="Tahoma"/>
      <w:sz w:val="16"/>
      <w:szCs w:val="16"/>
    </w:rPr>
  </w:style>
  <w:style w:type="paragraph" w:customStyle="1" w:styleId="Default">
    <w:name w:val="Default"/>
    <w:rsid w:val="00956973"/>
    <w:pPr>
      <w:autoSpaceDE w:val="0"/>
      <w:autoSpaceDN w:val="0"/>
      <w:adjustRightInd w:val="0"/>
      <w:spacing w:after="0" w:line="240" w:lineRule="auto"/>
    </w:pPr>
    <w:rPr>
      <w:rFonts w:ascii="Calibri" w:hAnsi="Calibri" w:cs="Calibri"/>
      <w:color w:val="000000"/>
      <w:sz w:val="24"/>
      <w:szCs w:val="24"/>
    </w:rPr>
  </w:style>
  <w:style w:type="character" w:styleId="CommentReference">
    <w:name w:val="annotation reference"/>
    <w:basedOn w:val="DefaultParagraphFont"/>
    <w:uiPriority w:val="99"/>
    <w:semiHidden/>
    <w:unhideWhenUsed/>
    <w:rsid w:val="000802AD"/>
    <w:rPr>
      <w:sz w:val="16"/>
      <w:szCs w:val="16"/>
    </w:rPr>
  </w:style>
  <w:style w:type="paragraph" w:styleId="CommentText">
    <w:name w:val="annotation text"/>
    <w:basedOn w:val="Normal"/>
    <w:link w:val="CommentTextChar"/>
    <w:uiPriority w:val="99"/>
    <w:unhideWhenUsed/>
    <w:rsid w:val="000802AD"/>
    <w:pPr>
      <w:spacing w:line="240" w:lineRule="auto"/>
    </w:pPr>
    <w:rPr>
      <w:sz w:val="20"/>
      <w:szCs w:val="20"/>
    </w:rPr>
  </w:style>
  <w:style w:type="character" w:customStyle="1" w:styleId="CommentTextChar">
    <w:name w:val="Comment Text Char"/>
    <w:basedOn w:val="DefaultParagraphFont"/>
    <w:link w:val="CommentText"/>
    <w:uiPriority w:val="99"/>
    <w:rsid w:val="000802AD"/>
    <w:rPr>
      <w:sz w:val="20"/>
      <w:szCs w:val="20"/>
    </w:rPr>
  </w:style>
  <w:style w:type="paragraph" w:styleId="CommentSubject">
    <w:name w:val="annotation subject"/>
    <w:basedOn w:val="CommentText"/>
    <w:next w:val="CommentText"/>
    <w:link w:val="CommentSubjectChar"/>
    <w:uiPriority w:val="99"/>
    <w:semiHidden/>
    <w:unhideWhenUsed/>
    <w:rsid w:val="000802AD"/>
    <w:rPr>
      <w:b/>
      <w:bCs/>
    </w:rPr>
  </w:style>
  <w:style w:type="character" w:customStyle="1" w:styleId="CommentSubjectChar">
    <w:name w:val="Comment Subject Char"/>
    <w:basedOn w:val="CommentTextChar"/>
    <w:link w:val="CommentSubject"/>
    <w:uiPriority w:val="99"/>
    <w:semiHidden/>
    <w:rsid w:val="000802AD"/>
    <w:rPr>
      <w:b/>
      <w:bCs/>
      <w:sz w:val="20"/>
      <w:szCs w:val="20"/>
    </w:rPr>
  </w:style>
  <w:style w:type="character" w:customStyle="1" w:styleId="Heading1Char">
    <w:name w:val="Heading 1 Char"/>
    <w:basedOn w:val="DefaultParagraphFont"/>
    <w:link w:val="Heading1"/>
    <w:uiPriority w:val="9"/>
    <w:rsid w:val="00171B3B"/>
    <w:rPr>
      <w:rFonts w:eastAsiaTheme="majorEastAsia" w:cs="Times New Roman"/>
      <w:bCs/>
      <w:szCs w:val="28"/>
    </w:rPr>
  </w:style>
  <w:style w:type="character" w:customStyle="1" w:styleId="Heading2Char">
    <w:name w:val="Heading 2 Char"/>
    <w:basedOn w:val="DefaultParagraphFont"/>
    <w:link w:val="Heading2"/>
    <w:uiPriority w:val="9"/>
    <w:rsid w:val="00171B3B"/>
    <w:rPr>
      <w:rFonts w:eastAsiaTheme="majorEastAsia" w:cs="Times New Roman"/>
      <w:bCs/>
      <w:szCs w:val="26"/>
    </w:rPr>
  </w:style>
  <w:style w:type="character" w:customStyle="1" w:styleId="Heading3Char">
    <w:name w:val="Heading 3 Char"/>
    <w:basedOn w:val="DefaultParagraphFont"/>
    <w:link w:val="Heading3"/>
    <w:uiPriority w:val="9"/>
    <w:rsid w:val="00171B3B"/>
    <w:rPr>
      <w:rFonts w:eastAsiaTheme="majorEastAsia" w:cs="Times New Roman"/>
      <w:bCs/>
    </w:rPr>
  </w:style>
  <w:style w:type="character" w:customStyle="1" w:styleId="Heading4Char">
    <w:name w:val="Heading 4 Char"/>
    <w:basedOn w:val="DefaultParagraphFont"/>
    <w:link w:val="Heading4"/>
    <w:uiPriority w:val="9"/>
    <w:rsid w:val="00171B3B"/>
    <w:rPr>
      <w:rFonts w:eastAsiaTheme="majorEastAsia" w:cs="Times New Roman"/>
      <w:bCs/>
      <w:iCs/>
    </w:rPr>
  </w:style>
  <w:style w:type="character" w:customStyle="1" w:styleId="Heading5Char">
    <w:name w:val="Heading 5 Char"/>
    <w:basedOn w:val="DefaultParagraphFont"/>
    <w:link w:val="Heading5"/>
    <w:uiPriority w:val="9"/>
    <w:rsid w:val="00171B3B"/>
    <w:rPr>
      <w:rFonts w:eastAsiaTheme="majorEastAsia" w:cs="Times New Roman"/>
    </w:rPr>
  </w:style>
  <w:style w:type="character" w:customStyle="1" w:styleId="Heading6Char">
    <w:name w:val="Heading 6 Char"/>
    <w:basedOn w:val="DefaultParagraphFont"/>
    <w:link w:val="Heading6"/>
    <w:uiPriority w:val="9"/>
    <w:rsid w:val="00171B3B"/>
    <w:rPr>
      <w:rFonts w:eastAsiaTheme="majorEastAsia" w:cs="Times New Roman"/>
      <w:iCs/>
    </w:rPr>
  </w:style>
  <w:style w:type="character" w:customStyle="1" w:styleId="Heading7Char">
    <w:name w:val="Heading 7 Char"/>
    <w:basedOn w:val="DefaultParagraphFont"/>
    <w:link w:val="Heading7"/>
    <w:uiPriority w:val="9"/>
    <w:rsid w:val="00171B3B"/>
    <w:rPr>
      <w:rFonts w:eastAsiaTheme="majorEastAsia" w:cs="Times New Roman"/>
      <w:iCs/>
    </w:rPr>
  </w:style>
  <w:style w:type="character" w:customStyle="1" w:styleId="Heading8Char">
    <w:name w:val="Heading 8 Char"/>
    <w:basedOn w:val="DefaultParagraphFont"/>
    <w:link w:val="Heading8"/>
    <w:uiPriority w:val="9"/>
    <w:rsid w:val="00171B3B"/>
    <w:rPr>
      <w:rFonts w:eastAsiaTheme="majorEastAsia" w:cs="Times New Roman"/>
      <w:szCs w:val="20"/>
    </w:rPr>
  </w:style>
  <w:style w:type="character" w:customStyle="1" w:styleId="Heading9Char">
    <w:name w:val="Heading 9 Char"/>
    <w:basedOn w:val="DefaultParagraphFont"/>
    <w:link w:val="Heading9"/>
    <w:uiPriority w:val="9"/>
    <w:rsid w:val="00171B3B"/>
    <w:rPr>
      <w:rFonts w:eastAsiaTheme="majorEastAsia" w:cs="Times New Roman"/>
      <w:iCs/>
      <w:szCs w:val="20"/>
    </w:rPr>
  </w:style>
  <w:style w:type="paragraph" w:styleId="FootnoteText">
    <w:name w:val="footnote text"/>
    <w:basedOn w:val="Normal"/>
    <w:link w:val="FootnoteTextChar"/>
    <w:uiPriority w:val="99"/>
    <w:unhideWhenUsed/>
    <w:rsid w:val="00E21056"/>
    <w:pPr>
      <w:spacing w:after="0" w:line="240" w:lineRule="auto"/>
    </w:pPr>
    <w:rPr>
      <w:sz w:val="20"/>
      <w:szCs w:val="20"/>
    </w:rPr>
  </w:style>
  <w:style w:type="character" w:customStyle="1" w:styleId="FootnoteTextChar">
    <w:name w:val="Footnote Text Char"/>
    <w:basedOn w:val="DefaultParagraphFont"/>
    <w:link w:val="FootnoteText"/>
    <w:uiPriority w:val="99"/>
    <w:rsid w:val="00E21056"/>
    <w:rPr>
      <w:sz w:val="20"/>
      <w:szCs w:val="20"/>
    </w:rPr>
  </w:style>
  <w:style w:type="character" w:styleId="FootnoteReference">
    <w:name w:val="footnote reference"/>
    <w:basedOn w:val="DefaultParagraphFont"/>
    <w:uiPriority w:val="99"/>
    <w:semiHidden/>
    <w:unhideWhenUsed/>
    <w:rsid w:val="00E21056"/>
    <w:rPr>
      <w:vertAlign w:val="superscript"/>
    </w:rPr>
  </w:style>
  <w:style w:type="character" w:styleId="Hyperlink">
    <w:name w:val="Hyperlink"/>
    <w:basedOn w:val="DefaultParagraphFont"/>
    <w:uiPriority w:val="99"/>
    <w:unhideWhenUsed/>
    <w:rsid w:val="00E21056"/>
    <w:rPr>
      <w:color w:val="0563C1" w:themeColor="hyperlink"/>
      <w:u w:val="single"/>
    </w:rPr>
  </w:style>
  <w:style w:type="paragraph" w:styleId="Revision">
    <w:name w:val="Revision"/>
    <w:hidden/>
    <w:uiPriority w:val="99"/>
    <w:semiHidden/>
    <w:rsid w:val="00A21CA6"/>
    <w:pPr>
      <w:spacing w:after="0" w:line="240" w:lineRule="auto"/>
    </w:pPr>
  </w:style>
  <w:style w:type="character" w:styleId="FollowedHyperlink">
    <w:name w:val="FollowedHyperlink"/>
    <w:basedOn w:val="DefaultParagraphFont"/>
    <w:uiPriority w:val="99"/>
    <w:semiHidden/>
    <w:unhideWhenUsed/>
    <w:rsid w:val="00FA1841"/>
    <w:rPr>
      <w:color w:val="954F72" w:themeColor="followedHyperlink"/>
      <w:u w:val="single"/>
    </w:rPr>
  </w:style>
  <w:style w:type="character" w:styleId="Strong">
    <w:name w:val="Strong"/>
    <w:basedOn w:val="DefaultParagraphFont"/>
    <w:uiPriority w:val="22"/>
    <w:qFormat/>
    <w:rsid w:val="00FA184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91275">
      <w:bodyDiv w:val="1"/>
      <w:marLeft w:val="0"/>
      <w:marRight w:val="0"/>
      <w:marTop w:val="0"/>
      <w:marBottom w:val="0"/>
      <w:divBdr>
        <w:top w:val="none" w:sz="0" w:space="0" w:color="auto"/>
        <w:left w:val="none" w:sz="0" w:space="0" w:color="auto"/>
        <w:bottom w:val="none" w:sz="0" w:space="0" w:color="auto"/>
        <w:right w:val="none" w:sz="0" w:space="0" w:color="auto"/>
      </w:divBdr>
    </w:div>
    <w:div w:id="27149916">
      <w:bodyDiv w:val="1"/>
      <w:marLeft w:val="0"/>
      <w:marRight w:val="0"/>
      <w:marTop w:val="0"/>
      <w:marBottom w:val="0"/>
      <w:divBdr>
        <w:top w:val="none" w:sz="0" w:space="0" w:color="auto"/>
        <w:left w:val="none" w:sz="0" w:space="0" w:color="auto"/>
        <w:bottom w:val="none" w:sz="0" w:space="0" w:color="auto"/>
        <w:right w:val="none" w:sz="0" w:space="0" w:color="auto"/>
      </w:divBdr>
    </w:div>
    <w:div w:id="30157904">
      <w:bodyDiv w:val="1"/>
      <w:marLeft w:val="0"/>
      <w:marRight w:val="0"/>
      <w:marTop w:val="0"/>
      <w:marBottom w:val="0"/>
      <w:divBdr>
        <w:top w:val="none" w:sz="0" w:space="0" w:color="auto"/>
        <w:left w:val="none" w:sz="0" w:space="0" w:color="auto"/>
        <w:bottom w:val="none" w:sz="0" w:space="0" w:color="auto"/>
        <w:right w:val="none" w:sz="0" w:space="0" w:color="auto"/>
      </w:divBdr>
    </w:div>
    <w:div w:id="48306765">
      <w:bodyDiv w:val="1"/>
      <w:marLeft w:val="0"/>
      <w:marRight w:val="0"/>
      <w:marTop w:val="0"/>
      <w:marBottom w:val="0"/>
      <w:divBdr>
        <w:top w:val="none" w:sz="0" w:space="0" w:color="auto"/>
        <w:left w:val="none" w:sz="0" w:space="0" w:color="auto"/>
        <w:bottom w:val="none" w:sz="0" w:space="0" w:color="auto"/>
        <w:right w:val="none" w:sz="0" w:space="0" w:color="auto"/>
      </w:divBdr>
    </w:div>
    <w:div w:id="53241756">
      <w:bodyDiv w:val="1"/>
      <w:marLeft w:val="0"/>
      <w:marRight w:val="0"/>
      <w:marTop w:val="0"/>
      <w:marBottom w:val="0"/>
      <w:divBdr>
        <w:top w:val="none" w:sz="0" w:space="0" w:color="auto"/>
        <w:left w:val="none" w:sz="0" w:space="0" w:color="auto"/>
        <w:bottom w:val="none" w:sz="0" w:space="0" w:color="auto"/>
        <w:right w:val="none" w:sz="0" w:space="0" w:color="auto"/>
      </w:divBdr>
    </w:div>
    <w:div w:id="73674646">
      <w:bodyDiv w:val="1"/>
      <w:marLeft w:val="0"/>
      <w:marRight w:val="0"/>
      <w:marTop w:val="0"/>
      <w:marBottom w:val="0"/>
      <w:divBdr>
        <w:top w:val="none" w:sz="0" w:space="0" w:color="auto"/>
        <w:left w:val="none" w:sz="0" w:space="0" w:color="auto"/>
        <w:bottom w:val="none" w:sz="0" w:space="0" w:color="auto"/>
        <w:right w:val="none" w:sz="0" w:space="0" w:color="auto"/>
      </w:divBdr>
    </w:div>
    <w:div w:id="117260950">
      <w:bodyDiv w:val="1"/>
      <w:marLeft w:val="0"/>
      <w:marRight w:val="0"/>
      <w:marTop w:val="0"/>
      <w:marBottom w:val="0"/>
      <w:divBdr>
        <w:top w:val="none" w:sz="0" w:space="0" w:color="auto"/>
        <w:left w:val="none" w:sz="0" w:space="0" w:color="auto"/>
        <w:bottom w:val="none" w:sz="0" w:space="0" w:color="auto"/>
        <w:right w:val="none" w:sz="0" w:space="0" w:color="auto"/>
      </w:divBdr>
    </w:div>
    <w:div w:id="137310570">
      <w:bodyDiv w:val="1"/>
      <w:marLeft w:val="0"/>
      <w:marRight w:val="0"/>
      <w:marTop w:val="0"/>
      <w:marBottom w:val="0"/>
      <w:divBdr>
        <w:top w:val="none" w:sz="0" w:space="0" w:color="auto"/>
        <w:left w:val="none" w:sz="0" w:space="0" w:color="auto"/>
        <w:bottom w:val="none" w:sz="0" w:space="0" w:color="auto"/>
        <w:right w:val="none" w:sz="0" w:space="0" w:color="auto"/>
      </w:divBdr>
    </w:div>
    <w:div w:id="143937581">
      <w:bodyDiv w:val="1"/>
      <w:marLeft w:val="0"/>
      <w:marRight w:val="0"/>
      <w:marTop w:val="0"/>
      <w:marBottom w:val="0"/>
      <w:divBdr>
        <w:top w:val="none" w:sz="0" w:space="0" w:color="auto"/>
        <w:left w:val="none" w:sz="0" w:space="0" w:color="auto"/>
        <w:bottom w:val="none" w:sz="0" w:space="0" w:color="auto"/>
        <w:right w:val="none" w:sz="0" w:space="0" w:color="auto"/>
      </w:divBdr>
    </w:div>
    <w:div w:id="171067399">
      <w:bodyDiv w:val="1"/>
      <w:marLeft w:val="0"/>
      <w:marRight w:val="0"/>
      <w:marTop w:val="0"/>
      <w:marBottom w:val="0"/>
      <w:divBdr>
        <w:top w:val="none" w:sz="0" w:space="0" w:color="auto"/>
        <w:left w:val="none" w:sz="0" w:space="0" w:color="auto"/>
        <w:bottom w:val="none" w:sz="0" w:space="0" w:color="auto"/>
        <w:right w:val="none" w:sz="0" w:space="0" w:color="auto"/>
      </w:divBdr>
    </w:div>
    <w:div w:id="178468917">
      <w:bodyDiv w:val="1"/>
      <w:marLeft w:val="0"/>
      <w:marRight w:val="0"/>
      <w:marTop w:val="0"/>
      <w:marBottom w:val="0"/>
      <w:divBdr>
        <w:top w:val="none" w:sz="0" w:space="0" w:color="auto"/>
        <w:left w:val="none" w:sz="0" w:space="0" w:color="auto"/>
        <w:bottom w:val="none" w:sz="0" w:space="0" w:color="auto"/>
        <w:right w:val="none" w:sz="0" w:space="0" w:color="auto"/>
      </w:divBdr>
    </w:div>
    <w:div w:id="232158369">
      <w:bodyDiv w:val="1"/>
      <w:marLeft w:val="0"/>
      <w:marRight w:val="0"/>
      <w:marTop w:val="0"/>
      <w:marBottom w:val="0"/>
      <w:divBdr>
        <w:top w:val="none" w:sz="0" w:space="0" w:color="auto"/>
        <w:left w:val="none" w:sz="0" w:space="0" w:color="auto"/>
        <w:bottom w:val="none" w:sz="0" w:space="0" w:color="auto"/>
        <w:right w:val="none" w:sz="0" w:space="0" w:color="auto"/>
      </w:divBdr>
    </w:div>
    <w:div w:id="312948620">
      <w:bodyDiv w:val="1"/>
      <w:marLeft w:val="0"/>
      <w:marRight w:val="0"/>
      <w:marTop w:val="0"/>
      <w:marBottom w:val="0"/>
      <w:divBdr>
        <w:top w:val="none" w:sz="0" w:space="0" w:color="auto"/>
        <w:left w:val="none" w:sz="0" w:space="0" w:color="auto"/>
        <w:bottom w:val="none" w:sz="0" w:space="0" w:color="auto"/>
        <w:right w:val="none" w:sz="0" w:space="0" w:color="auto"/>
      </w:divBdr>
    </w:div>
    <w:div w:id="317466710">
      <w:bodyDiv w:val="1"/>
      <w:marLeft w:val="0"/>
      <w:marRight w:val="0"/>
      <w:marTop w:val="0"/>
      <w:marBottom w:val="0"/>
      <w:divBdr>
        <w:top w:val="none" w:sz="0" w:space="0" w:color="auto"/>
        <w:left w:val="none" w:sz="0" w:space="0" w:color="auto"/>
        <w:bottom w:val="none" w:sz="0" w:space="0" w:color="auto"/>
        <w:right w:val="none" w:sz="0" w:space="0" w:color="auto"/>
      </w:divBdr>
    </w:div>
    <w:div w:id="327757867">
      <w:bodyDiv w:val="1"/>
      <w:marLeft w:val="0"/>
      <w:marRight w:val="0"/>
      <w:marTop w:val="0"/>
      <w:marBottom w:val="0"/>
      <w:divBdr>
        <w:top w:val="none" w:sz="0" w:space="0" w:color="auto"/>
        <w:left w:val="none" w:sz="0" w:space="0" w:color="auto"/>
        <w:bottom w:val="none" w:sz="0" w:space="0" w:color="auto"/>
        <w:right w:val="none" w:sz="0" w:space="0" w:color="auto"/>
      </w:divBdr>
    </w:div>
    <w:div w:id="367217819">
      <w:bodyDiv w:val="1"/>
      <w:marLeft w:val="0"/>
      <w:marRight w:val="0"/>
      <w:marTop w:val="0"/>
      <w:marBottom w:val="0"/>
      <w:divBdr>
        <w:top w:val="none" w:sz="0" w:space="0" w:color="auto"/>
        <w:left w:val="none" w:sz="0" w:space="0" w:color="auto"/>
        <w:bottom w:val="none" w:sz="0" w:space="0" w:color="auto"/>
        <w:right w:val="none" w:sz="0" w:space="0" w:color="auto"/>
      </w:divBdr>
    </w:div>
    <w:div w:id="374278648">
      <w:bodyDiv w:val="1"/>
      <w:marLeft w:val="0"/>
      <w:marRight w:val="0"/>
      <w:marTop w:val="0"/>
      <w:marBottom w:val="0"/>
      <w:divBdr>
        <w:top w:val="none" w:sz="0" w:space="0" w:color="auto"/>
        <w:left w:val="none" w:sz="0" w:space="0" w:color="auto"/>
        <w:bottom w:val="none" w:sz="0" w:space="0" w:color="auto"/>
        <w:right w:val="none" w:sz="0" w:space="0" w:color="auto"/>
      </w:divBdr>
    </w:div>
    <w:div w:id="380902012">
      <w:bodyDiv w:val="1"/>
      <w:marLeft w:val="0"/>
      <w:marRight w:val="0"/>
      <w:marTop w:val="0"/>
      <w:marBottom w:val="0"/>
      <w:divBdr>
        <w:top w:val="none" w:sz="0" w:space="0" w:color="auto"/>
        <w:left w:val="none" w:sz="0" w:space="0" w:color="auto"/>
        <w:bottom w:val="none" w:sz="0" w:space="0" w:color="auto"/>
        <w:right w:val="none" w:sz="0" w:space="0" w:color="auto"/>
      </w:divBdr>
    </w:div>
    <w:div w:id="431900272">
      <w:bodyDiv w:val="1"/>
      <w:marLeft w:val="0"/>
      <w:marRight w:val="0"/>
      <w:marTop w:val="0"/>
      <w:marBottom w:val="0"/>
      <w:divBdr>
        <w:top w:val="none" w:sz="0" w:space="0" w:color="auto"/>
        <w:left w:val="none" w:sz="0" w:space="0" w:color="auto"/>
        <w:bottom w:val="none" w:sz="0" w:space="0" w:color="auto"/>
        <w:right w:val="none" w:sz="0" w:space="0" w:color="auto"/>
      </w:divBdr>
    </w:div>
    <w:div w:id="520827664">
      <w:bodyDiv w:val="1"/>
      <w:marLeft w:val="0"/>
      <w:marRight w:val="0"/>
      <w:marTop w:val="0"/>
      <w:marBottom w:val="0"/>
      <w:divBdr>
        <w:top w:val="none" w:sz="0" w:space="0" w:color="auto"/>
        <w:left w:val="none" w:sz="0" w:space="0" w:color="auto"/>
        <w:bottom w:val="none" w:sz="0" w:space="0" w:color="auto"/>
        <w:right w:val="none" w:sz="0" w:space="0" w:color="auto"/>
      </w:divBdr>
    </w:div>
    <w:div w:id="539131258">
      <w:bodyDiv w:val="1"/>
      <w:marLeft w:val="0"/>
      <w:marRight w:val="0"/>
      <w:marTop w:val="0"/>
      <w:marBottom w:val="0"/>
      <w:divBdr>
        <w:top w:val="none" w:sz="0" w:space="0" w:color="auto"/>
        <w:left w:val="none" w:sz="0" w:space="0" w:color="auto"/>
        <w:bottom w:val="none" w:sz="0" w:space="0" w:color="auto"/>
        <w:right w:val="none" w:sz="0" w:space="0" w:color="auto"/>
      </w:divBdr>
    </w:div>
    <w:div w:id="541131786">
      <w:bodyDiv w:val="1"/>
      <w:marLeft w:val="0"/>
      <w:marRight w:val="0"/>
      <w:marTop w:val="0"/>
      <w:marBottom w:val="0"/>
      <w:divBdr>
        <w:top w:val="none" w:sz="0" w:space="0" w:color="auto"/>
        <w:left w:val="none" w:sz="0" w:space="0" w:color="auto"/>
        <w:bottom w:val="none" w:sz="0" w:space="0" w:color="auto"/>
        <w:right w:val="none" w:sz="0" w:space="0" w:color="auto"/>
      </w:divBdr>
    </w:div>
    <w:div w:id="567427275">
      <w:bodyDiv w:val="1"/>
      <w:marLeft w:val="0"/>
      <w:marRight w:val="0"/>
      <w:marTop w:val="0"/>
      <w:marBottom w:val="0"/>
      <w:divBdr>
        <w:top w:val="none" w:sz="0" w:space="0" w:color="auto"/>
        <w:left w:val="none" w:sz="0" w:space="0" w:color="auto"/>
        <w:bottom w:val="none" w:sz="0" w:space="0" w:color="auto"/>
        <w:right w:val="none" w:sz="0" w:space="0" w:color="auto"/>
      </w:divBdr>
    </w:div>
    <w:div w:id="581642963">
      <w:bodyDiv w:val="1"/>
      <w:marLeft w:val="0"/>
      <w:marRight w:val="0"/>
      <w:marTop w:val="0"/>
      <w:marBottom w:val="0"/>
      <w:divBdr>
        <w:top w:val="none" w:sz="0" w:space="0" w:color="auto"/>
        <w:left w:val="none" w:sz="0" w:space="0" w:color="auto"/>
        <w:bottom w:val="none" w:sz="0" w:space="0" w:color="auto"/>
        <w:right w:val="none" w:sz="0" w:space="0" w:color="auto"/>
      </w:divBdr>
    </w:div>
    <w:div w:id="591547364">
      <w:bodyDiv w:val="1"/>
      <w:marLeft w:val="0"/>
      <w:marRight w:val="0"/>
      <w:marTop w:val="0"/>
      <w:marBottom w:val="0"/>
      <w:divBdr>
        <w:top w:val="none" w:sz="0" w:space="0" w:color="auto"/>
        <w:left w:val="none" w:sz="0" w:space="0" w:color="auto"/>
        <w:bottom w:val="none" w:sz="0" w:space="0" w:color="auto"/>
        <w:right w:val="none" w:sz="0" w:space="0" w:color="auto"/>
      </w:divBdr>
    </w:div>
    <w:div w:id="643850065">
      <w:bodyDiv w:val="1"/>
      <w:marLeft w:val="0"/>
      <w:marRight w:val="0"/>
      <w:marTop w:val="0"/>
      <w:marBottom w:val="0"/>
      <w:divBdr>
        <w:top w:val="none" w:sz="0" w:space="0" w:color="auto"/>
        <w:left w:val="none" w:sz="0" w:space="0" w:color="auto"/>
        <w:bottom w:val="none" w:sz="0" w:space="0" w:color="auto"/>
        <w:right w:val="none" w:sz="0" w:space="0" w:color="auto"/>
      </w:divBdr>
    </w:div>
    <w:div w:id="658113612">
      <w:bodyDiv w:val="1"/>
      <w:marLeft w:val="0"/>
      <w:marRight w:val="0"/>
      <w:marTop w:val="0"/>
      <w:marBottom w:val="0"/>
      <w:divBdr>
        <w:top w:val="none" w:sz="0" w:space="0" w:color="auto"/>
        <w:left w:val="none" w:sz="0" w:space="0" w:color="auto"/>
        <w:bottom w:val="none" w:sz="0" w:space="0" w:color="auto"/>
        <w:right w:val="none" w:sz="0" w:space="0" w:color="auto"/>
      </w:divBdr>
    </w:div>
    <w:div w:id="685715319">
      <w:bodyDiv w:val="1"/>
      <w:marLeft w:val="0"/>
      <w:marRight w:val="0"/>
      <w:marTop w:val="0"/>
      <w:marBottom w:val="0"/>
      <w:divBdr>
        <w:top w:val="none" w:sz="0" w:space="0" w:color="auto"/>
        <w:left w:val="none" w:sz="0" w:space="0" w:color="auto"/>
        <w:bottom w:val="none" w:sz="0" w:space="0" w:color="auto"/>
        <w:right w:val="none" w:sz="0" w:space="0" w:color="auto"/>
      </w:divBdr>
    </w:div>
    <w:div w:id="745419386">
      <w:bodyDiv w:val="1"/>
      <w:marLeft w:val="0"/>
      <w:marRight w:val="0"/>
      <w:marTop w:val="0"/>
      <w:marBottom w:val="0"/>
      <w:divBdr>
        <w:top w:val="none" w:sz="0" w:space="0" w:color="auto"/>
        <w:left w:val="none" w:sz="0" w:space="0" w:color="auto"/>
        <w:bottom w:val="none" w:sz="0" w:space="0" w:color="auto"/>
        <w:right w:val="none" w:sz="0" w:space="0" w:color="auto"/>
      </w:divBdr>
    </w:div>
    <w:div w:id="760372597">
      <w:bodyDiv w:val="1"/>
      <w:marLeft w:val="0"/>
      <w:marRight w:val="0"/>
      <w:marTop w:val="0"/>
      <w:marBottom w:val="0"/>
      <w:divBdr>
        <w:top w:val="none" w:sz="0" w:space="0" w:color="auto"/>
        <w:left w:val="none" w:sz="0" w:space="0" w:color="auto"/>
        <w:bottom w:val="none" w:sz="0" w:space="0" w:color="auto"/>
        <w:right w:val="none" w:sz="0" w:space="0" w:color="auto"/>
      </w:divBdr>
    </w:div>
    <w:div w:id="828253293">
      <w:bodyDiv w:val="1"/>
      <w:marLeft w:val="0"/>
      <w:marRight w:val="0"/>
      <w:marTop w:val="0"/>
      <w:marBottom w:val="0"/>
      <w:divBdr>
        <w:top w:val="none" w:sz="0" w:space="0" w:color="auto"/>
        <w:left w:val="none" w:sz="0" w:space="0" w:color="auto"/>
        <w:bottom w:val="none" w:sz="0" w:space="0" w:color="auto"/>
        <w:right w:val="none" w:sz="0" w:space="0" w:color="auto"/>
      </w:divBdr>
    </w:div>
    <w:div w:id="829251557">
      <w:bodyDiv w:val="1"/>
      <w:marLeft w:val="0"/>
      <w:marRight w:val="0"/>
      <w:marTop w:val="0"/>
      <w:marBottom w:val="0"/>
      <w:divBdr>
        <w:top w:val="none" w:sz="0" w:space="0" w:color="auto"/>
        <w:left w:val="none" w:sz="0" w:space="0" w:color="auto"/>
        <w:bottom w:val="none" w:sz="0" w:space="0" w:color="auto"/>
        <w:right w:val="none" w:sz="0" w:space="0" w:color="auto"/>
      </w:divBdr>
    </w:div>
    <w:div w:id="840510750">
      <w:bodyDiv w:val="1"/>
      <w:marLeft w:val="0"/>
      <w:marRight w:val="0"/>
      <w:marTop w:val="0"/>
      <w:marBottom w:val="0"/>
      <w:divBdr>
        <w:top w:val="none" w:sz="0" w:space="0" w:color="auto"/>
        <w:left w:val="none" w:sz="0" w:space="0" w:color="auto"/>
        <w:bottom w:val="none" w:sz="0" w:space="0" w:color="auto"/>
        <w:right w:val="none" w:sz="0" w:space="0" w:color="auto"/>
      </w:divBdr>
    </w:div>
    <w:div w:id="857960922">
      <w:bodyDiv w:val="1"/>
      <w:marLeft w:val="0"/>
      <w:marRight w:val="0"/>
      <w:marTop w:val="0"/>
      <w:marBottom w:val="0"/>
      <w:divBdr>
        <w:top w:val="none" w:sz="0" w:space="0" w:color="auto"/>
        <w:left w:val="none" w:sz="0" w:space="0" w:color="auto"/>
        <w:bottom w:val="none" w:sz="0" w:space="0" w:color="auto"/>
        <w:right w:val="none" w:sz="0" w:space="0" w:color="auto"/>
      </w:divBdr>
    </w:div>
    <w:div w:id="876284024">
      <w:bodyDiv w:val="1"/>
      <w:marLeft w:val="0"/>
      <w:marRight w:val="0"/>
      <w:marTop w:val="0"/>
      <w:marBottom w:val="0"/>
      <w:divBdr>
        <w:top w:val="none" w:sz="0" w:space="0" w:color="auto"/>
        <w:left w:val="none" w:sz="0" w:space="0" w:color="auto"/>
        <w:bottom w:val="none" w:sz="0" w:space="0" w:color="auto"/>
        <w:right w:val="none" w:sz="0" w:space="0" w:color="auto"/>
      </w:divBdr>
    </w:div>
    <w:div w:id="881988226">
      <w:bodyDiv w:val="1"/>
      <w:marLeft w:val="0"/>
      <w:marRight w:val="0"/>
      <w:marTop w:val="0"/>
      <w:marBottom w:val="0"/>
      <w:divBdr>
        <w:top w:val="none" w:sz="0" w:space="0" w:color="auto"/>
        <w:left w:val="none" w:sz="0" w:space="0" w:color="auto"/>
        <w:bottom w:val="none" w:sz="0" w:space="0" w:color="auto"/>
        <w:right w:val="none" w:sz="0" w:space="0" w:color="auto"/>
      </w:divBdr>
    </w:div>
    <w:div w:id="885028553">
      <w:bodyDiv w:val="1"/>
      <w:marLeft w:val="0"/>
      <w:marRight w:val="0"/>
      <w:marTop w:val="0"/>
      <w:marBottom w:val="0"/>
      <w:divBdr>
        <w:top w:val="none" w:sz="0" w:space="0" w:color="auto"/>
        <w:left w:val="none" w:sz="0" w:space="0" w:color="auto"/>
        <w:bottom w:val="none" w:sz="0" w:space="0" w:color="auto"/>
        <w:right w:val="none" w:sz="0" w:space="0" w:color="auto"/>
      </w:divBdr>
    </w:div>
    <w:div w:id="887185743">
      <w:bodyDiv w:val="1"/>
      <w:marLeft w:val="0"/>
      <w:marRight w:val="0"/>
      <w:marTop w:val="0"/>
      <w:marBottom w:val="0"/>
      <w:divBdr>
        <w:top w:val="none" w:sz="0" w:space="0" w:color="auto"/>
        <w:left w:val="none" w:sz="0" w:space="0" w:color="auto"/>
        <w:bottom w:val="none" w:sz="0" w:space="0" w:color="auto"/>
        <w:right w:val="none" w:sz="0" w:space="0" w:color="auto"/>
      </w:divBdr>
    </w:div>
    <w:div w:id="890381751">
      <w:bodyDiv w:val="1"/>
      <w:marLeft w:val="0"/>
      <w:marRight w:val="0"/>
      <w:marTop w:val="0"/>
      <w:marBottom w:val="0"/>
      <w:divBdr>
        <w:top w:val="none" w:sz="0" w:space="0" w:color="auto"/>
        <w:left w:val="none" w:sz="0" w:space="0" w:color="auto"/>
        <w:bottom w:val="none" w:sz="0" w:space="0" w:color="auto"/>
        <w:right w:val="none" w:sz="0" w:space="0" w:color="auto"/>
      </w:divBdr>
    </w:div>
    <w:div w:id="914361056">
      <w:bodyDiv w:val="1"/>
      <w:marLeft w:val="0"/>
      <w:marRight w:val="0"/>
      <w:marTop w:val="0"/>
      <w:marBottom w:val="0"/>
      <w:divBdr>
        <w:top w:val="none" w:sz="0" w:space="0" w:color="auto"/>
        <w:left w:val="none" w:sz="0" w:space="0" w:color="auto"/>
        <w:bottom w:val="none" w:sz="0" w:space="0" w:color="auto"/>
        <w:right w:val="none" w:sz="0" w:space="0" w:color="auto"/>
      </w:divBdr>
    </w:div>
    <w:div w:id="922105959">
      <w:bodyDiv w:val="1"/>
      <w:marLeft w:val="0"/>
      <w:marRight w:val="0"/>
      <w:marTop w:val="0"/>
      <w:marBottom w:val="0"/>
      <w:divBdr>
        <w:top w:val="none" w:sz="0" w:space="0" w:color="auto"/>
        <w:left w:val="none" w:sz="0" w:space="0" w:color="auto"/>
        <w:bottom w:val="none" w:sz="0" w:space="0" w:color="auto"/>
        <w:right w:val="none" w:sz="0" w:space="0" w:color="auto"/>
      </w:divBdr>
    </w:div>
    <w:div w:id="924655480">
      <w:bodyDiv w:val="1"/>
      <w:marLeft w:val="0"/>
      <w:marRight w:val="0"/>
      <w:marTop w:val="0"/>
      <w:marBottom w:val="0"/>
      <w:divBdr>
        <w:top w:val="none" w:sz="0" w:space="0" w:color="auto"/>
        <w:left w:val="none" w:sz="0" w:space="0" w:color="auto"/>
        <w:bottom w:val="none" w:sz="0" w:space="0" w:color="auto"/>
        <w:right w:val="none" w:sz="0" w:space="0" w:color="auto"/>
      </w:divBdr>
    </w:div>
    <w:div w:id="936986023">
      <w:bodyDiv w:val="1"/>
      <w:marLeft w:val="0"/>
      <w:marRight w:val="0"/>
      <w:marTop w:val="0"/>
      <w:marBottom w:val="0"/>
      <w:divBdr>
        <w:top w:val="none" w:sz="0" w:space="0" w:color="auto"/>
        <w:left w:val="none" w:sz="0" w:space="0" w:color="auto"/>
        <w:bottom w:val="none" w:sz="0" w:space="0" w:color="auto"/>
        <w:right w:val="none" w:sz="0" w:space="0" w:color="auto"/>
      </w:divBdr>
    </w:div>
    <w:div w:id="939752206">
      <w:bodyDiv w:val="1"/>
      <w:marLeft w:val="0"/>
      <w:marRight w:val="0"/>
      <w:marTop w:val="0"/>
      <w:marBottom w:val="0"/>
      <w:divBdr>
        <w:top w:val="none" w:sz="0" w:space="0" w:color="auto"/>
        <w:left w:val="none" w:sz="0" w:space="0" w:color="auto"/>
        <w:bottom w:val="none" w:sz="0" w:space="0" w:color="auto"/>
        <w:right w:val="none" w:sz="0" w:space="0" w:color="auto"/>
      </w:divBdr>
    </w:div>
    <w:div w:id="954019047">
      <w:bodyDiv w:val="1"/>
      <w:marLeft w:val="0"/>
      <w:marRight w:val="0"/>
      <w:marTop w:val="0"/>
      <w:marBottom w:val="0"/>
      <w:divBdr>
        <w:top w:val="none" w:sz="0" w:space="0" w:color="auto"/>
        <w:left w:val="none" w:sz="0" w:space="0" w:color="auto"/>
        <w:bottom w:val="none" w:sz="0" w:space="0" w:color="auto"/>
        <w:right w:val="none" w:sz="0" w:space="0" w:color="auto"/>
      </w:divBdr>
    </w:div>
    <w:div w:id="1000235204">
      <w:bodyDiv w:val="1"/>
      <w:marLeft w:val="0"/>
      <w:marRight w:val="0"/>
      <w:marTop w:val="0"/>
      <w:marBottom w:val="0"/>
      <w:divBdr>
        <w:top w:val="none" w:sz="0" w:space="0" w:color="auto"/>
        <w:left w:val="none" w:sz="0" w:space="0" w:color="auto"/>
        <w:bottom w:val="none" w:sz="0" w:space="0" w:color="auto"/>
        <w:right w:val="none" w:sz="0" w:space="0" w:color="auto"/>
      </w:divBdr>
    </w:div>
    <w:div w:id="1000431697">
      <w:bodyDiv w:val="1"/>
      <w:marLeft w:val="0"/>
      <w:marRight w:val="0"/>
      <w:marTop w:val="0"/>
      <w:marBottom w:val="0"/>
      <w:divBdr>
        <w:top w:val="none" w:sz="0" w:space="0" w:color="auto"/>
        <w:left w:val="none" w:sz="0" w:space="0" w:color="auto"/>
        <w:bottom w:val="none" w:sz="0" w:space="0" w:color="auto"/>
        <w:right w:val="none" w:sz="0" w:space="0" w:color="auto"/>
      </w:divBdr>
    </w:div>
    <w:div w:id="1007319693">
      <w:bodyDiv w:val="1"/>
      <w:marLeft w:val="0"/>
      <w:marRight w:val="0"/>
      <w:marTop w:val="0"/>
      <w:marBottom w:val="0"/>
      <w:divBdr>
        <w:top w:val="none" w:sz="0" w:space="0" w:color="auto"/>
        <w:left w:val="none" w:sz="0" w:space="0" w:color="auto"/>
        <w:bottom w:val="none" w:sz="0" w:space="0" w:color="auto"/>
        <w:right w:val="none" w:sz="0" w:space="0" w:color="auto"/>
      </w:divBdr>
    </w:div>
    <w:div w:id="1021469186">
      <w:bodyDiv w:val="1"/>
      <w:marLeft w:val="0"/>
      <w:marRight w:val="0"/>
      <w:marTop w:val="0"/>
      <w:marBottom w:val="0"/>
      <w:divBdr>
        <w:top w:val="none" w:sz="0" w:space="0" w:color="auto"/>
        <w:left w:val="none" w:sz="0" w:space="0" w:color="auto"/>
        <w:bottom w:val="none" w:sz="0" w:space="0" w:color="auto"/>
        <w:right w:val="none" w:sz="0" w:space="0" w:color="auto"/>
      </w:divBdr>
    </w:div>
    <w:div w:id="1021592451">
      <w:bodyDiv w:val="1"/>
      <w:marLeft w:val="0"/>
      <w:marRight w:val="0"/>
      <w:marTop w:val="0"/>
      <w:marBottom w:val="0"/>
      <w:divBdr>
        <w:top w:val="none" w:sz="0" w:space="0" w:color="auto"/>
        <w:left w:val="none" w:sz="0" w:space="0" w:color="auto"/>
        <w:bottom w:val="none" w:sz="0" w:space="0" w:color="auto"/>
        <w:right w:val="none" w:sz="0" w:space="0" w:color="auto"/>
      </w:divBdr>
    </w:div>
    <w:div w:id="1051729686">
      <w:bodyDiv w:val="1"/>
      <w:marLeft w:val="0"/>
      <w:marRight w:val="0"/>
      <w:marTop w:val="0"/>
      <w:marBottom w:val="0"/>
      <w:divBdr>
        <w:top w:val="none" w:sz="0" w:space="0" w:color="auto"/>
        <w:left w:val="none" w:sz="0" w:space="0" w:color="auto"/>
        <w:bottom w:val="none" w:sz="0" w:space="0" w:color="auto"/>
        <w:right w:val="none" w:sz="0" w:space="0" w:color="auto"/>
      </w:divBdr>
    </w:div>
    <w:div w:id="1063987315">
      <w:bodyDiv w:val="1"/>
      <w:marLeft w:val="0"/>
      <w:marRight w:val="0"/>
      <w:marTop w:val="0"/>
      <w:marBottom w:val="0"/>
      <w:divBdr>
        <w:top w:val="none" w:sz="0" w:space="0" w:color="auto"/>
        <w:left w:val="none" w:sz="0" w:space="0" w:color="auto"/>
        <w:bottom w:val="none" w:sz="0" w:space="0" w:color="auto"/>
        <w:right w:val="none" w:sz="0" w:space="0" w:color="auto"/>
      </w:divBdr>
    </w:div>
    <w:div w:id="1084885932">
      <w:bodyDiv w:val="1"/>
      <w:marLeft w:val="0"/>
      <w:marRight w:val="0"/>
      <w:marTop w:val="0"/>
      <w:marBottom w:val="0"/>
      <w:divBdr>
        <w:top w:val="none" w:sz="0" w:space="0" w:color="auto"/>
        <w:left w:val="none" w:sz="0" w:space="0" w:color="auto"/>
        <w:bottom w:val="none" w:sz="0" w:space="0" w:color="auto"/>
        <w:right w:val="none" w:sz="0" w:space="0" w:color="auto"/>
      </w:divBdr>
    </w:div>
    <w:div w:id="1176115172">
      <w:bodyDiv w:val="1"/>
      <w:marLeft w:val="0"/>
      <w:marRight w:val="0"/>
      <w:marTop w:val="0"/>
      <w:marBottom w:val="0"/>
      <w:divBdr>
        <w:top w:val="none" w:sz="0" w:space="0" w:color="auto"/>
        <w:left w:val="none" w:sz="0" w:space="0" w:color="auto"/>
        <w:bottom w:val="none" w:sz="0" w:space="0" w:color="auto"/>
        <w:right w:val="none" w:sz="0" w:space="0" w:color="auto"/>
      </w:divBdr>
    </w:div>
    <w:div w:id="1197037727">
      <w:bodyDiv w:val="1"/>
      <w:marLeft w:val="0"/>
      <w:marRight w:val="0"/>
      <w:marTop w:val="0"/>
      <w:marBottom w:val="0"/>
      <w:divBdr>
        <w:top w:val="none" w:sz="0" w:space="0" w:color="auto"/>
        <w:left w:val="none" w:sz="0" w:space="0" w:color="auto"/>
        <w:bottom w:val="none" w:sz="0" w:space="0" w:color="auto"/>
        <w:right w:val="none" w:sz="0" w:space="0" w:color="auto"/>
      </w:divBdr>
    </w:div>
    <w:div w:id="1199271323">
      <w:bodyDiv w:val="1"/>
      <w:marLeft w:val="0"/>
      <w:marRight w:val="0"/>
      <w:marTop w:val="0"/>
      <w:marBottom w:val="0"/>
      <w:divBdr>
        <w:top w:val="none" w:sz="0" w:space="0" w:color="auto"/>
        <w:left w:val="none" w:sz="0" w:space="0" w:color="auto"/>
        <w:bottom w:val="none" w:sz="0" w:space="0" w:color="auto"/>
        <w:right w:val="none" w:sz="0" w:space="0" w:color="auto"/>
      </w:divBdr>
    </w:div>
    <w:div w:id="1214735633">
      <w:bodyDiv w:val="1"/>
      <w:marLeft w:val="0"/>
      <w:marRight w:val="0"/>
      <w:marTop w:val="0"/>
      <w:marBottom w:val="0"/>
      <w:divBdr>
        <w:top w:val="none" w:sz="0" w:space="0" w:color="auto"/>
        <w:left w:val="none" w:sz="0" w:space="0" w:color="auto"/>
        <w:bottom w:val="none" w:sz="0" w:space="0" w:color="auto"/>
        <w:right w:val="none" w:sz="0" w:space="0" w:color="auto"/>
      </w:divBdr>
    </w:div>
    <w:div w:id="1223829432">
      <w:bodyDiv w:val="1"/>
      <w:marLeft w:val="0"/>
      <w:marRight w:val="0"/>
      <w:marTop w:val="0"/>
      <w:marBottom w:val="0"/>
      <w:divBdr>
        <w:top w:val="none" w:sz="0" w:space="0" w:color="auto"/>
        <w:left w:val="none" w:sz="0" w:space="0" w:color="auto"/>
        <w:bottom w:val="none" w:sz="0" w:space="0" w:color="auto"/>
        <w:right w:val="none" w:sz="0" w:space="0" w:color="auto"/>
      </w:divBdr>
    </w:div>
    <w:div w:id="1242520127">
      <w:bodyDiv w:val="1"/>
      <w:marLeft w:val="0"/>
      <w:marRight w:val="0"/>
      <w:marTop w:val="0"/>
      <w:marBottom w:val="0"/>
      <w:divBdr>
        <w:top w:val="none" w:sz="0" w:space="0" w:color="auto"/>
        <w:left w:val="none" w:sz="0" w:space="0" w:color="auto"/>
        <w:bottom w:val="none" w:sz="0" w:space="0" w:color="auto"/>
        <w:right w:val="none" w:sz="0" w:space="0" w:color="auto"/>
      </w:divBdr>
    </w:div>
    <w:div w:id="1246261465">
      <w:bodyDiv w:val="1"/>
      <w:marLeft w:val="0"/>
      <w:marRight w:val="0"/>
      <w:marTop w:val="0"/>
      <w:marBottom w:val="0"/>
      <w:divBdr>
        <w:top w:val="none" w:sz="0" w:space="0" w:color="auto"/>
        <w:left w:val="none" w:sz="0" w:space="0" w:color="auto"/>
        <w:bottom w:val="none" w:sz="0" w:space="0" w:color="auto"/>
        <w:right w:val="none" w:sz="0" w:space="0" w:color="auto"/>
      </w:divBdr>
    </w:div>
    <w:div w:id="1253467539">
      <w:bodyDiv w:val="1"/>
      <w:marLeft w:val="0"/>
      <w:marRight w:val="0"/>
      <w:marTop w:val="0"/>
      <w:marBottom w:val="0"/>
      <w:divBdr>
        <w:top w:val="none" w:sz="0" w:space="0" w:color="auto"/>
        <w:left w:val="none" w:sz="0" w:space="0" w:color="auto"/>
        <w:bottom w:val="none" w:sz="0" w:space="0" w:color="auto"/>
        <w:right w:val="none" w:sz="0" w:space="0" w:color="auto"/>
      </w:divBdr>
    </w:div>
    <w:div w:id="1262033941">
      <w:bodyDiv w:val="1"/>
      <w:marLeft w:val="0"/>
      <w:marRight w:val="0"/>
      <w:marTop w:val="0"/>
      <w:marBottom w:val="0"/>
      <w:divBdr>
        <w:top w:val="none" w:sz="0" w:space="0" w:color="auto"/>
        <w:left w:val="none" w:sz="0" w:space="0" w:color="auto"/>
        <w:bottom w:val="none" w:sz="0" w:space="0" w:color="auto"/>
        <w:right w:val="none" w:sz="0" w:space="0" w:color="auto"/>
      </w:divBdr>
    </w:div>
    <w:div w:id="1282110744">
      <w:bodyDiv w:val="1"/>
      <w:marLeft w:val="0"/>
      <w:marRight w:val="0"/>
      <w:marTop w:val="0"/>
      <w:marBottom w:val="0"/>
      <w:divBdr>
        <w:top w:val="none" w:sz="0" w:space="0" w:color="auto"/>
        <w:left w:val="none" w:sz="0" w:space="0" w:color="auto"/>
        <w:bottom w:val="none" w:sz="0" w:space="0" w:color="auto"/>
        <w:right w:val="none" w:sz="0" w:space="0" w:color="auto"/>
      </w:divBdr>
    </w:div>
    <w:div w:id="1312368273">
      <w:bodyDiv w:val="1"/>
      <w:marLeft w:val="0"/>
      <w:marRight w:val="0"/>
      <w:marTop w:val="0"/>
      <w:marBottom w:val="0"/>
      <w:divBdr>
        <w:top w:val="none" w:sz="0" w:space="0" w:color="auto"/>
        <w:left w:val="none" w:sz="0" w:space="0" w:color="auto"/>
        <w:bottom w:val="none" w:sz="0" w:space="0" w:color="auto"/>
        <w:right w:val="none" w:sz="0" w:space="0" w:color="auto"/>
      </w:divBdr>
    </w:div>
    <w:div w:id="1339425659">
      <w:bodyDiv w:val="1"/>
      <w:marLeft w:val="0"/>
      <w:marRight w:val="0"/>
      <w:marTop w:val="0"/>
      <w:marBottom w:val="0"/>
      <w:divBdr>
        <w:top w:val="none" w:sz="0" w:space="0" w:color="auto"/>
        <w:left w:val="none" w:sz="0" w:space="0" w:color="auto"/>
        <w:bottom w:val="none" w:sz="0" w:space="0" w:color="auto"/>
        <w:right w:val="none" w:sz="0" w:space="0" w:color="auto"/>
      </w:divBdr>
    </w:div>
    <w:div w:id="1360400676">
      <w:bodyDiv w:val="1"/>
      <w:marLeft w:val="0"/>
      <w:marRight w:val="0"/>
      <w:marTop w:val="0"/>
      <w:marBottom w:val="0"/>
      <w:divBdr>
        <w:top w:val="none" w:sz="0" w:space="0" w:color="auto"/>
        <w:left w:val="none" w:sz="0" w:space="0" w:color="auto"/>
        <w:bottom w:val="none" w:sz="0" w:space="0" w:color="auto"/>
        <w:right w:val="none" w:sz="0" w:space="0" w:color="auto"/>
      </w:divBdr>
    </w:div>
    <w:div w:id="1391660507">
      <w:bodyDiv w:val="1"/>
      <w:marLeft w:val="0"/>
      <w:marRight w:val="0"/>
      <w:marTop w:val="0"/>
      <w:marBottom w:val="0"/>
      <w:divBdr>
        <w:top w:val="none" w:sz="0" w:space="0" w:color="auto"/>
        <w:left w:val="none" w:sz="0" w:space="0" w:color="auto"/>
        <w:bottom w:val="none" w:sz="0" w:space="0" w:color="auto"/>
        <w:right w:val="none" w:sz="0" w:space="0" w:color="auto"/>
      </w:divBdr>
    </w:div>
    <w:div w:id="1411345537">
      <w:bodyDiv w:val="1"/>
      <w:marLeft w:val="0"/>
      <w:marRight w:val="0"/>
      <w:marTop w:val="0"/>
      <w:marBottom w:val="0"/>
      <w:divBdr>
        <w:top w:val="none" w:sz="0" w:space="0" w:color="auto"/>
        <w:left w:val="none" w:sz="0" w:space="0" w:color="auto"/>
        <w:bottom w:val="none" w:sz="0" w:space="0" w:color="auto"/>
        <w:right w:val="none" w:sz="0" w:space="0" w:color="auto"/>
      </w:divBdr>
    </w:div>
    <w:div w:id="1460567440">
      <w:bodyDiv w:val="1"/>
      <w:marLeft w:val="0"/>
      <w:marRight w:val="0"/>
      <w:marTop w:val="0"/>
      <w:marBottom w:val="0"/>
      <w:divBdr>
        <w:top w:val="none" w:sz="0" w:space="0" w:color="auto"/>
        <w:left w:val="none" w:sz="0" w:space="0" w:color="auto"/>
        <w:bottom w:val="none" w:sz="0" w:space="0" w:color="auto"/>
        <w:right w:val="none" w:sz="0" w:space="0" w:color="auto"/>
      </w:divBdr>
    </w:div>
    <w:div w:id="1488788067">
      <w:bodyDiv w:val="1"/>
      <w:marLeft w:val="0"/>
      <w:marRight w:val="0"/>
      <w:marTop w:val="0"/>
      <w:marBottom w:val="0"/>
      <w:divBdr>
        <w:top w:val="none" w:sz="0" w:space="0" w:color="auto"/>
        <w:left w:val="none" w:sz="0" w:space="0" w:color="auto"/>
        <w:bottom w:val="none" w:sz="0" w:space="0" w:color="auto"/>
        <w:right w:val="none" w:sz="0" w:space="0" w:color="auto"/>
      </w:divBdr>
    </w:div>
    <w:div w:id="1496874910">
      <w:bodyDiv w:val="1"/>
      <w:marLeft w:val="0"/>
      <w:marRight w:val="0"/>
      <w:marTop w:val="0"/>
      <w:marBottom w:val="0"/>
      <w:divBdr>
        <w:top w:val="none" w:sz="0" w:space="0" w:color="auto"/>
        <w:left w:val="none" w:sz="0" w:space="0" w:color="auto"/>
        <w:bottom w:val="none" w:sz="0" w:space="0" w:color="auto"/>
        <w:right w:val="none" w:sz="0" w:space="0" w:color="auto"/>
      </w:divBdr>
    </w:div>
    <w:div w:id="1534657567">
      <w:bodyDiv w:val="1"/>
      <w:marLeft w:val="0"/>
      <w:marRight w:val="0"/>
      <w:marTop w:val="0"/>
      <w:marBottom w:val="0"/>
      <w:divBdr>
        <w:top w:val="none" w:sz="0" w:space="0" w:color="auto"/>
        <w:left w:val="none" w:sz="0" w:space="0" w:color="auto"/>
        <w:bottom w:val="none" w:sz="0" w:space="0" w:color="auto"/>
        <w:right w:val="none" w:sz="0" w:space="0" w:color="auto"/>
      </w:divBdr>
    </w:div>
    <w:div w:id="1547832591">
      <w:bodyDiv w:val="1"/>
      <w:marLeft w:val="0"/>
      <w:marRight w:val="0"/>
      <w:marTop w:val="0"/>
      <w:marBottom w:val="0"/>
      <w:divBdr>
        <w:top w:val="none" w:sz="0" w:space="0" w:color="auto"/>
        <w:left w:val="none" w:sz="0" w:space="0" w:color="auto"/>
        <w:bottom w:val="none" w:sz="0" w:space="0" w:color="auto"/>
        <w:right w:val="none" w:sz="0" w:space="0" w:color="auto"/>
      </w:divBdr>
    </w:div>
    <w:div w:id="1582983741">
      <w:bodyDiv w:val="1"/>
      <w:marLeft w:val="0"/>
      <w:marRight w:val="0"/>
      <w:marTop w:val="0"/>
      <w:marBottom w:val="0"/>
      <w:divBdr>
        <w:top w:val="none" w:sz="0" w:space="0" w:color="auto"/>
        <w:left w:val="none" w:sz="0" w:space="0" w:color="auto"/>
        <w:bottom w:val="none" w:sz="0" w:space="0" w:color="auto"/>
        <w:right w:val="none" w:sz="0" w:space="0" w:color="auto"/>
      </w:divBdr>
    </w:div>
    <w:div w:id="1607931390">
      <w:bodyDiv w:val="1"/>
      <w:marLeft w:val="0"/>
      <w:marRight w:val="0"/>
      <w:marTop w:val="0"/>
      <w:marBottom w:val="0"/>
      <w:divBdr>
        <w:top w:val="none" w:sz="0" w:space="0" w:color="auto"/>
        <w:left w:val="none" w:sz="0" w:space="0" w:color="auto"/>
        <w:bottom w:val="none" w:sz="0" w:space="0" w:color="auto"/>
        <w:right w:val="none" w:sz="0" w:space="0" w:color="auto"/>
      </w:divBdr>
    </w:div>
    <w:div w:id="1613707507">
      <w:bodyDiv w:val="1"/>
      <w:marLeft w:val="0"/>
      <w:marRight w:val="0"/>
      <w:marTop w:val="0"/>
      <w:marBottom w:val="0"/>
      <w:divBdr>
        <w:top w:val="none" w:sz="0" w:space="0" w:color="auto"/>
        <w:left w:val="none" w:sz="0" w:space="0" w:color="auto"/>
        <w:bottom w:val="none" w:sz="0" w:space="0" w:color="auto"/>
        <w:right w:val="none" w:sz="0" w:space="0" w:color="auto"/>
      </w:divBdr>
    </w:div>
    <w:div w:id="1627083119">
      <w:bodyDiv w:val="1"/>
      <w:marLeft w:val="0"/>
      <w:marRight w:val="0"/>
      <w:marTop w:val="0"/>
      <w:marBottom w:val="0"/>
      <w:divBdr>
        <w:top w:val="none" w:sz="0" w:space="0" w:color="auto"/>
        <w:left w:val="none" w:sz="0" w:space="0" w:color="auto"/>
        <w:bottom w:val="none" w:sz="0" w:space="0" w:color="auto"/>
        <w:right w:val="none" w:sz="0" w:space="0" w:color="auto"/>
      </w:divBdr>
    </w:div>
    <w:div w:id="1636792916">
      <w:bodyDiv w:val="1"/>
      <w:marLeft w:val="0"/>
      <w:marRight w:val="0"/>
      <w:marTop w:val="0"/>
      <w:marBottom w:val="0"/>
      <w:divBdr>
        <w:top w:val="none" w:sz="0" w:space="0" w:color="auto"/>
        <w:left w:val="none" w:sz="0" w:space="0" w:color="auto"/>
        <w:bottom w:val="none" w:sz="0" w:space="0" w:color="auto"/>
        <w:right w:val="none" w:sz="0" w:space="0" w:color="auto"/>
      </w:divBdr>
    </w:div>
    <w:div w:id="1688944012">
      <w:bodyDiv w:val="1"/>
      <w:marLeft w:val="0"/>
      <w:marRight w:val="0"/>
      <w:marTop w:val="0"/>
      <w:marBottom w:val="0"/>
      <w:divBdr>
        <w:top w:val="none" w:sz="0" w:space="0" w:color="auto"/>
        <w:left w:val="none" w:sz="0" w:space="0" w:color="auto"/>
        <w:bottom w:val="none" w:sz="0" w:space="0" w:color="auto"/>
        <w:right w:val="none" w:sz="0" w:space="0" w:color="auto"/>
      </w:divBdr>
    </w:div>
    <w:div w:id="1717311070">
      <w:bodyDiv w:val="1"/>
      <w:marLeft w:val="0"/>
      <w:marRight w:val="0"/>
      <w:marTop w:val="0"/>
      <w:marBottom w:val="0"/>
      <w:divBdr>
        <w:top w:val="none" w:sz="0" w:space="0" w:color="auto"/>
        <w:left w:val="none" w:sz="0" w:space="0" w:color="auto"/>
        <w:bottom w:val="none" w:sz="0" w:space="0" w:color="auto"/>
        <w:right w:val="none" w:sz="0" w:space="0" w:color="auto"/>
      </w:divBdr>
    </w:div>
    <w:div w:id="1723823227">
      <w:bodyDiv w:val="1"/>
      <w:marLeft w:val="0"/>
      <w:marRight w:val="0"/>
      <w:marTop w:val="0"/>
      <w:marBottom w:val="0"/>
      <w:divBdr>
        <w:top w:val="none" w:sz="0" w:space="0" w:color="auto"/>
        <w:left w:val="none" w:sz="0" w:space="0" w:color="auto"/>
        <w:bottom w:val="none" w:sz="0" w:space="0" w:color="auto"/>
        <w:right w:val="none" w:sz="0" w:space="0" w:color="auto"/>
      </w:divBdr>
    </w:div>
    <w:div w:id="1758474418">
      <w:bodyDiv w:val="1"/>
      <w:marLeft w:val="0"/>
      <w:marRight w:val="0"/>
      <w:marTop w:val="0"/>
      <w:marBottom w:val="0"/>
      <w:divBdr>
        <w:top w:val="none" w:sz="0" w:space="0" w:color="auto"/>
        <w:left w:val="none" w:sz="0" w:space="0" w:color="auto"/>
        <w:bottom w:val="none" w:sz="0" w:space="0" w:color="auto"/>
        <w:right w:val="none" w:sz="0" w:space="0" w:color="auto"/>
      </w:divBdr>
    </w:div>
    <w:div w:id="1762600665">
      <w:bodyDiv w:val="1"/>
      <w:marLeft w:val="0"/>
      <w:marRight w:val="0"/>
      <w:marTop w:val="0"/>
      <w:marBottom w:val="0"/>
      <w:divBdr>
        <w:top w:val="none" w:sz="0" w:space="0" w:color="auto"/>
        <w:left w:val="none" w:sz="0" w:space="0" w:color="auto"/>
        <w:bottom w:val="none" w:sz="0" w:space="0" w:color="auto"/>
        <w:right w:val="none" w:sz="0" w:space="0" w:color="auto"/>
      </w:divBdr>
    </w:div>
    <w:div w:id="1764690113">
      <w:bodyDiv w:val="1"/>
      <w:marLeft w:val="0"/>
      <w:marRight w:val="0"/>
      <w:marTop w:val="0"/>
      <w:marBottom w:val="0"/>
      <w:divBdr>
        <w:top w:val="none" w:sz="0" w:space="0" w:color="auto"/>
        <w:left w:val="none" w:sz="0" w:space="0" w:color="auto"/>
        <w:bottom w:val="none" w:sz="0" w:space="0" w:color="auto"/>
        <w:right w:val="none" w:sz="0" w:space="0" w:color="auto"/>
      </w:divBdr>
    </w:div>
    <w:div w:id="1765489658">
      <w:bodyDiv w:val="1"/>
      <w:marLeft w:val="0"/>
      <w:marRight w:val="0"/>
      <w:marTop w:val="0"/>
      <w:marBottom w:val="0"/>
      <w:divBdr>
        <w:top w:val="none" w:sz="0" w:space="0" w:color="auto"/>
        <w:left w:val="none" w:sz="0" w:space="0" w:color="auto"/>
        <w:bottom w:val="none" w:sz="0" w:space="0" w:color="auto"/>
        <w:right w:val="none" w:sz="0" w:space="0" w:color="auto"/>
      </w:divBdr>
    </w:div>
    <w:div w:id="1770152321">
      <w:bodyDiv w:val="1"/>
      <w:marLeft w:val="0"/>
      <w:marRight w:val="0"/>
      <w:marTop w:val="0"/>
      <w:marBottom w:val="0"/>
      <w:divBdr>
        <w:top w:val="none" w:sz="0" w:space="0" w:color="auto"/>
        <w:left w:val="none" w:sz="0" w:space="0" w:color="auto"/>
        <w:bottom w:val="none" w:sz="0" w:space="0" w:color="auto"/>
        <w:right w:val="none" w:sz="0" w:space="0" w:color="auto"/>
      </w:divBdr>
    </w:div>
    <w:div w:id="1772818117">
      <w:bodyDiv w:val="1"/>
      <w:marLeft w:val="0"/>
      <w:marRight w:val="0"/>
      <w:marTop w:val="0"/>
      <w:marBottom w:val="0"/>
      <w:divBdr>
        <w:top w:val="none" w:sz="0" w:space="0" w:color="auto"/>
        <w:left w:val="none" w:sz="0" w:space="0" w:color="auto"/>
        <w:bottom w:val="none" w:sz="0" w:space="0" w:color="auto"/>
        <w:right w:val="none" w:sz="0" w:space="0" w:color="auto"/>
      </w:divBdr>
    </w:div>
    <w:div w:id="1777366750">
      <w:bodyDiv w:val="1"/>
      <w:marLeft w:val="0"/>
      <w:marRight w:val="0"/>
      <w:marTop w:val="0"/>
      <w:marBottom w:val="0"/>
      <w:divBdr>
        <w:top w:val="none" w:sz="0" w:space="0" w:color="auto"/>
        <w:left w:val="none" w:sz="0" w:space="0" w:color="auto"/>
        <w:bottom w:val="none" w:sz="0" w:space="0" w:color="auto"/>
        <w:right w:val="none" w:sz="0" w:space="0" w:color="auto"/>
      </w:divBdr>
    </w:div>
    <w:div w:id="1807579736">
      <w:bodyDiv w:val="1"/>
      <w:marLeft w:val="0"/>
      <w:marRight w:val="0"/>
      <w:marTop w:val="0"/>
      <w:marBottom w:val="0"/>
      <w:divBdr>
        <w:top w:val="none" w:sz="0" w:space="0" w:color="auto"/>
        <w:left w:val="none" w:sz="0" w:space="0" w:color="auto"/>
        <w:bottom w:val="none" w:sz="0" w:space="0" w:color="auto"/>
        <w:right w:val="none" w:sz="0" w:space="0" w:color="auto"/>
      </w:divBdr>
    </w:div>
    <w:div w:id="1827549147">
      <w:bodyDiv w:val="1"/>
      <w:marLeft w:val="0"/>
      <w:marRight w:val="0"/>
      <w:marTop w:val="0"/>
      <w:marBottom w:val="0"/>
      <w:divBdr>
        <w:top w:val="none" w:sz="0" w:space="0" w:color="auto"/>
        <w:left w:val="none" w:sz="0" w:space="0" w:color="auto"/>
        <w:bottom w:val="none" w:sz="0" w:space="0" w:color="auto"/>
        <w:right w:val="none" w:sz="0" w:space="0" w:color="auto"/>
      </w:divBdr>
    </w:div>
    <w:div w:id="1855925180">
      <w:bodyDiv w:val="1"/>
      <w:marLeft w:val="0"/>
      <w:marRight w:val="0"/>
      <w:marTop w:val="0"/>
      <w:marBottom w:val="0"/>
      <w:divBdr>
        <w:top w:val="none" w:sz="0" w:space="0" w:color="auto"/>
        <w:left w:val="none" w:sz="0" w:space="0" w:color="auto"/>
        <w:bottom w:val="none" w:sz="0" w:space="0" w:color="auto"/>
        <w:right w:val="none" w:sz="0" w:space="0" w:color="auto"/>
      </w:divBdr>
    </w:div>
    <w:div w:id="1877891355">
      <w:bodyDiv w:val="1"/>
      <w:marLeft w:val="0"/>
      <w:marRight w:val="0"/>
      <w:marTop w:val="0"/>
      <w:marBottom w:val="0"/>
      <w:divBdr>
        <w:top w:val="none" w:sz="0" w:space="0" w:color="auto"/>
        <w:left w:val="none" w:sz="0" w:space="0" w:color="auto"/>
        <w:bottom w:val="none" w:sz="0" w:space="0" w:color="auto"/>
        <w:right w:val="none" w:sz="0" w:space="0" w:color="auto"/>
      </w:divBdr>
    </w:div>
    <w:div w:id="1886871628">
      <w:bodyDiv w:val="1"/>
      <w:marLeft w:val="0"/>
      <w:marRight w:val="0"/>
      <w:marTop w:val="0"/>
      <w:marBottom w:val="0"/>
      <w:divBdr>
        <w:top w:val="none" w:sz="0" w:space="0" w:color="auto"/>
        <w:left w:val="none" w:sz="0" w:space="0" w:color="auto"/>
        <w:bottom w:val="none" w:sz="0" w:space="0" w:color="auto"/>
        <w:right w:val="none" w:sz="0" w:space="0" w:color="auto"/>
      </w:divBdr>
    </w:div>
    <w:div w:id="1890876614">
      <w:bodyDiv w:val="1"/>
      <w:marLeft w:val="0"/>
      <w:marRight w:val="0"/>
      <w:marTop w:val="0"/>
      <w:marBottom w:val="0"/>
      <w:divBdr>
        <w:top w:val="none" w:sz="0" w:space="0" w:color="auto"/>
        <w:left w:val="none" w:sz="0" w:space="0" w:color="auto"/>
        <w:bottom w:val="none" w:sz="0" w:space="0" w:color="auto"/>
        <w:right w:val="none" w:sz="0" w:space="0" w:color="auto"/>
      </w:divBdr>
    </w:div>
    <w:div w:id="1897857638">
      <w:bodyDiv w:val="1"/>
      <w:marLeft w:val="0"/>
      <w:marRight w:val="0"/>
      <w:marTop w:val="0"/>
      <w:marBottom w:val="0"/>
      <w:divBdr>
        <w:top w:val="none" w:sz="0" w:space="0" w:color="auto"/>
        <w:left w:val="none" w:sz="0" w:space="0" w:color="auto"/>
        <w:bottom w:val="none" w:sz="0" w:space="0" w:color="auto"/>
        <w:right w:val="none" w:sz="0" w:space="0" w:color="auto"/>
      </w:divBdr>
    </w:div>
    <w:div w:id="1900162921">
      <w:bodyDiv w:val="1"/>
      <w:marLeft w:val="0"/>
      <w:marRight w:val="0"/>
      <w:marTop w:val="0"/>
      <w:marBottom w:val="0"/>
      <w:divBdr>
        <w:top w:val="none" w:sz="0" w:space="0" w:color="auto"/>
        <w:left w:val="none" w:sz="0" w:space="0" w:color="auto"/>
        <w:bottom w:val="none" w:sz="0" w:space="0" w:color="auto"/>
        <w:right w:val="none" w:sz="0" w:space="0" w:color="auto"/>
      </w:divBdr>
    </w:div>
    <w:div w:id="1916275906">
      <w:bodyDiv w:val="1"/>
      <w:marLeft w:val="0"/>
      <w:marRight w:val="0"/>
      <w:marTop w:val="0"/>
      <w:marBottom w:val="0"/>
      <w:divBdr>
        <w:top w:val="none" w:sz="0" w:space="0" w:color="auto"/>
        <w:left w:val="none" w:sz="0" w:space="0" w:color="auto"/>
        <w:bottom w:val="none" w:sz="0" w:space="0" w:color="auto"/>
        <w:right w:val="none" w:sz="0" w:space="0" w:color="auto"/>
      </w:divBdr>
    </w:div>
    <w:div w:id="1927762298">
      <w:bodyDiv w:val="1"/>
      <w:marLeft w:val="0"/>
      <w:marRight w:val="0"/>
      <w:marTop w:val="0"/>
      <w:marBottom w:val="0"/>
      <w:divBdr>
        <w:top w:val="none" w:sz="0" w:space="0" w:color="auto"/>
        <w:left w:val="none" w:sz="0" w:space="0" w:color="auto"/>
        <w:bottom w:val="none" w:sz="0" w:space="0" w:color="auto"/>
        <w:right w:val="none" w:sz="0" w:space="0" w:color="auto"/>
      </w:divBdr>
    </w:div>
    <w:div w:id="1936790341">
      <w:bodyDiv w:val="1"/>
      <w:marLeft w:val="0"/>
      <w:marRight w:val="0"/>
      <w:marTop w:val="0"/>
      <w:marBottom w:val="0"/>
      <w:divBdr>
        <w:top w:val="none" w:sz="0" w:space="0" w:color="auto"/>
        <w:left w:val="none" w:sz="0" w:space="0" w:color="auto"/>
        <w:bottom w:val="none" w:sz="0" w:space="0" w:color="auto"/>
        <w:right w:val="none" w:sz="0" w:space="0" w:color="auto"/>
      </w:divBdr>
    </w:div>
    <w:div w:id="1939175647">
      <w:bodyDiv w:val="1"/>
      <w:marLeft w:val="0"/>
      <w:marRight w:val="0"/>
      <w:marTop w:val="0"/>
      <w:marBottom w:val="0"/>
      <w:divBdr>
        <w:top w:val="none" w:sz="0" w:space="0" w:color="auto"/>
        <w:left w:val="none" w:sz="0" w:space="0" w:color="auto"/>
        <w:bottom w:val="none" w:sz="0" w:space="0" w:color="auto"/>
        <w:right w:val="none" w:sz="0" w:space="0" w:color="auto"/>
      </w:divBdr>
    </w:div>
    <w:div w:id="1975526108">
      <w:bodyDiv w:val="1"/>
      <w:marLeft w:val="0"/>
      <w:marRight w:val="0"/>
      <w:marTop w:val="0"/>
      <w:marBottom w:val="0"/>
      <w:divBdr>
        <w:top w:val="none" w:sz="0" w:space="0" w:color="auto"/>
        <w:left w:val="none" w:sz="0" w:space="0" w:color="auto"/>
        <w:bottom w:val="none" w:sz="0" w:space="0" w:color="auto"/>
        <w:right w:val="none" w:sz="0" w:space="0" w:color="auto"/>
      </w:divBdr>
    </w:div>
    <w:div w:id="1978803106">
      <w:bodyDiv w:val="1"/>
      <w:marLeft w:val="0"/>
      <w:marRight w:val="0"/>
      <w:marTop w:val="0"/>
      <w:marBottom w:val="0"/>
      <w:divBdr>
        <w:top w:val="none" w:sz="0" w:space="0" w:color="auto"/>
        <w:left w:val="none" w:sz="0" w:space="0" w:color="auto"/>
        <w:bottom w:val="none" w:sz="0" w:space="0" w:color="auto"/>
        <w:right w:val="none" w:sz="0" w:space="0" w:color="auto"/>
      </w:divBdr>
    </w:div>
    <w:div w:id="1982809692">
      <w:bodyDiv w:val="1"/>
      <w:marLeft w:val="0"/>
      <w:marRight w:val="0"/>
      <w:marTop w:val="0"/>
      <w:marBottom w:val="0"/>
      <w:divBdr>
        <w:top w:val="none" w:sz="0" w:space="0" w:color="auto"/>
        <w:left w:val="none" w:sz="0" w:space="0" w:color="auto"/>
        <w:bottom w:val="none" w:sz="0" w:space="0" w:color="auto"/>
        <w:right w:val="none" w:sz="0" w:space="0" w:color="auto"/>
      </w:divBdr>
    </w:div>
    <w:div w:id="1987322121">
      <w:bodyDiv w:val="1"/>
      <w:marLeft w:val="0"/>
      <w:marRight w:val="0"/>
      <w:marTop w:val="0"/>
      <w:marBottom w:val="0"/>
      <w:divBdr>
        <w:top w:val="none" w:sz="0" w:space="0" w:color="auto"/>
        <w:left w:val="none" w:sz="0" w:space="0" w:color="auto"/>
        <w:bottom w:val="none" w:sz="0" w:space="0" w:color="auto"/>
        <w:right w:val="none" w:sz="0" w:space="0" w:color="auto"/>
      </w:divBdr>
    </w:div>
    <w:div w:id="1992446025">
      <w:bodyDiv w:val="1"/>
      <w:marLeft w:val="0"/>
      <w:marRight w:val="0"/>
      <w:marTop w:val="0"/>
      <w:marBottom w:val="0"/>
      <w:divBdr>
        <w:top w:val="none" w:sz="0" w:space="0" w:color="auto"/>
        <w:left w:val="none" w:sz="0" w:space="0" w:color="auto"/>
        <w:bottom w:val="none" w:sz="0" w:space="0" w:color="auto"/>
        <w:right w:val="none" w:sz="0" w:space="0" w:color="auto"/>
      </w:divBdr>
    </w:div>
    <w:div w:id="1993871545">
      <w:bodyDiv w:val="1"/>
      <w:marLeft w:val="0"/>
      <w:marRight w:val="0"/>
      <w:marTop w:val="0"/>
      <w:marBottom w:val="0"/>
      <w:divBdr>
        <w:top w:val="none" w:sz="0" w:space="0" w:color="auto"/>
        <w:left w:val="none" w:sz="0" w:space="0" w:color="auto"/>
        <w:bottom w:val="none" w:sz="0" w:space="0" w:color="auto"/>
        <w:right w:val="none" w:sz="0" w:space="0" w:color="auto"/>
      </w:divBdr>
    </w:div>
    <w:div w:id="2005621295">
      <w:bodyDiv w:val="1"/>
      <w:marLeft w:val="0"/>
      <w:marRight w:val="0"/>
      <w:marTop w:val="0"/>
      <w:marBottom w:val="0"/>
      <w:divBdr>
        <w:top w:val="none" w:sz="0" w:space="0" w:color="auto"/>
        <w:left w:val="none" w:sz="0" w:space="0" w:color="auto"/>
        <w:bottom w:val="none" w:sz="0" w:space="0" w:color="auto"/>
        <w:right w:val="none" w:sz="0" w:space="0" w:color="auto"/>
      </w:divBdr>
    </w:div>
    <w:div w:id="2011370635">
      <w:bodyDiv w:val="1"/>
      <w:marLeft w:val="0"/>
      <w:marRight w:val="0"/>
      <w:marTop w:val="0"/>
      <w:marBottom w:val="0"/>
      <w:divBdr>
        <w:top w:val="none" w:sz="0" w:space="0" w:color="auto"/>
        <w:left w:val="none" w:sz="0" w:space="0" w:color="auto"/>
        <w:bottom w:val="none" w:sz="0" w:space="0" w:color="auto"/>
        <w:right w:val="none" w:sz="0" w:space="0" w:color="auto"/>
      </w:divBdr>
    </w:div>
    <w:div w:id="2050716164">
      <w:bodyDiv w:val="1"/>
      <w:marLeft w:val="0"/>
      <w:marRight w:val="0"/>
      <w:marTop w:val="0"/>
      <w:marBottom w:val="0"/>
      <w:divBdr>
        <w:top w:val="none" w:sz="0" w:space="0" w:color="auto"/>
        <w:left w:val="none" w:sz="0" w:space="0" w:color="auto"/>
        <w:bottom w:val="none" w:sz="0" w:space="0" w:color="auto"/>
        <w:right w:val="none" w:sz="0" w:space="0" w:color="auto"/>
      </w:divBdr>
    </w:div>
    <w:div w:id="2074502856">
      <w:bodyDiv w:val="1"/>
      <w:marLeft w:val="0"/>
      <w:marRight w:val="0"/>
      <w:marTop w:val="0"/>
      <w:marBottom w:val="0"/>
      <w:divBdr>
        <w:top w:val="none" w:sz="0" w:space="0" w:color="auto"/>
        <w:left w:val="none" w:sz="0" w:space="0" w:color="auto"/>
        <w:bottom w:val="none" w:sz="0" w:space="0" w:color="auto"/>
        <w:right w:val="none" w:sz="0" w:space="0" w:color="auto"/>
      </w:divBdr>
    </w:div>
    <w:div w:id="2079403503">
      <w:bodyDiv w:val="1"/>
      <w:marLeft w:val="0"/>
      <w:marRight w:val="0"/>
      <w:marTop w:val="0"/>
      <w:marBottom w:val="0"/>
      <w:divBdr>
        <w:top w:val="none" w:sz="0" w:space="0" w:color="auto"/>
        <w:left w:val="none" w:sz="0" w:space="0" w:color="auto"/>
        <w:bottom w:val="none" w:sz="0" w:space="0" w:color="auto"/>
        <w:right w:val="none" w:sz="0" w:space="0" w:color="auto"/>
      </w:divBdr>
    </w:div>
    <w:div w:id="2083675782">
      <w:bodyDiv w:val="1"/>
      <w:marLeft w:val="0"/>
      <w:marRight w:val="0"/>
      <w:marTop w:val="0"/>
      <w:marBottom w:val="0"/>
      <w:divBdr>
        <w:top w:val="none" w:sz="0" w:space="0" w:color="auto"/>
        <w:left w:val="none" w:sz="0" w:space="0" w:color="auto"/>
        <w:bottom w:val="none" w:sz="0" w:space="0" w:color="auto"/>
        <w:right w:val="none" w:sz="0" w:space="0" w:color="auto"/>
      </w:divBdr>
    </w:div>
    <w:div w:id="2089500194">
      <w:bodyDiv w:val="1"/>
      <w:marLeft w:val="0"/>
      <w:marRight w:val="0"/>
      <w:marTop w:val="0"/>
      <w:marBottom w:val="0"/>
      <w:divBdr>
        <w:top w:val="none" w:sz="0" w:space="0" w:color="auto"/>
        <w:left w:val="none" w:sz="0" w:space="0" w:color="auto"/>
        <w:bottom w:val="none" w:sz="0" w:space="0" w:color="auto"/>
        <w:right w:val="none" w:sz="0" w:space="0" w:color="auto"/>
      </w:divBdr>
    </w:div>
    <w:div w:id="2095203271">
      <w:bodyDiv w:val="1"/>
      <w:marLeft w:val="0"/>
      <w:marRight w:val="0"/>
      <w:marTop w:val="0"/>
      <w:marBottom w:val="0"/>
      <w:divBdr>
        <w:top w:val="none" w:sz="0" w:space="0" w:color="auto"/>
        <w:left w:val="none" w:sz="0" w:space="0" w:color="auto"/>
        <w:bottom w:val="none" w:sz="0" w:space="0" w:color="auto"/>
        <w:right w:val="none" w:sz="0" w:space="0" w:color="auto"/>
      </w:divBdr>
    </w:div>
    <w:div w:id="2095782938">
      <w:bodyDiv w:val="1"/>
      <w:marLeft w:val="0"/>
      <w:marRight w:val="0"/>
      <w:marTop w:val="0"/>
      <w:marBottom w:val="0"/>
      <w:divBdr>
        <w:top w:val="none" w:sz="0" w:space="0" w:color="auto"/>
        <w:left w:val="none" w:sz="0" w:space="0" w:color="auto"/>
        <w:bottom w:val="none" w:sz="0" w:space="0" w:color="auto"/>
        <w:right w:val="none" w:sz="0" w:space="0" w:color="auto"/>
      </w:divBdr>
    </w:div>
    <w:div w:id="2103716276">
      <w:bodyDiv w:val="1"/>
      <w:marLeft w:val="0"/>
      <w:marRight w:val="0"/>
      <w:marTop w:val="0"/>
      <w:marBottom w:val="0"/>
      <w:divBdr>
        <w:top w:val="none" w:sz="0" w:space="0" w:color="auto"/>
        <w:left w:val="none" w:sz="0" w:space="0" w:color="auto"/>
        <w:bottom w:val="none" w:sz="0" w:space="0" w:color="auto"/>
        <w:right w:val="none" w:sz="0" w:space="0" w:color="auto"/>
      </w:divBdr>
    </w:div>
    <w:div w:id="213374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microsoft.com/office/2016/09/relationships/commentsIds" Target="commentsIds.xm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EN/TXT/?uri=uriserv:OJ.L_.2017.087.01.0417.01.ENG&amp;toc=OJ:L:2017:087:TOC"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F04632-8D0F-4958-93D5-8A57C80ED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1178</Words>
  <Characters>6718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JPMorgan Chase &amp; Co.</Company>
  <LinksUpToDate>false</LinksUpToDate>
  <CharactersWithSpaces>7881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Tessa Jones</dc:creator>
  <cp:lastModifiedBy>Tessa Jones</cp:lastModifiedBy>
  <cp:revision>2</cp:revision>
  <cp:lastPrinted>2017-08-17T08:27:00Z</cp:lastPrinted>
  <dcterms:created xsi:type="dcterms:W3CDTF">2017-09-04T13:44:00Z</dcterms:created>
  <dcterms:modified xsi:type="dcterms:W3CDTF">2017-09-04T13:44:00Z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